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714" w:val="right" w:leader="none"/>
        </w:tabs>
        <w:spacing w:before="152"/>
        <w:ind w:left="133"/>
      </w:pPr>
      <w:r>
        <w:rPr/>
        <w:pict>
          <v:line style="position:absolute;mso-position-horizontal-relative:page;mso-position-vertical-relative:paragraph;z-index:15728640" from="56.693401pt,.83036pt" to="538.582401pt,.83036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56.693401pt,26.342461pt" to="538.582401pt,26.342461pt" stroked="true" strokeweight="1pt" strokecolor="#231f20">
            <v:stroke dashstyle="solid"/>
            <w10:wrap type="none"/>
          </v:line>
        </w:pict>
      </w:r>
      <w:r>
        <w:rPr>
          <w:color w:val="231F20"/>
          <w:w w:val="60"/>
        </w:rPr>
        <w:t>Boletín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la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Provincia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de</w:t>
      </w:r>
      <w:r>
        <w:rPr>
          <w:color w:val="231F20"/>
        </w:rPr>
        <w:t> </w:t>
      </w:r>
      <w:r>
        <w:rPr>
          <w:color w:val="231F20"/>
          <w:w w:val="60"/>
        </w:rPr>
        <w:t>Santa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Cruz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60"/>
        </w:rPr>
        <w:t>Tenerife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núm.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129,</w:t>
      </w:r>
      <w:r>
        <w:rPr>
          <w:color w:val="231F20"/>
        </w:rPr>
        <w:t> </w:t>
      </w:r>
      <w:r>
        <w:rPr>
          <w:color w:val="231F20"/>
          <w:w w:val="60"/>
        </w:rPr>
        <w:t>viernes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25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octubre</w:t>
      </w:r>
      <w:r>
        <w:rPr>
          <w:color w:val="231F20"/>
          <w:spacing w:val="-1"/>
        </w:rPr>
        <w:t> </w:t>
      </w:r>
      <w:r>
        <w:rPr>
          <w:color w:val="231F20"/>
          <w:w w:val="60"/>
        </w:rPr>
        <w:t>de</w:t>
      </w:r>
      <w:r>
        <w:rPr>
          <w:color w:val="231F20"/>
        </w:rPr>
        <w:t> </w:t>
      </w:r>
      <w:r>
        <w:rPr>
          <w:color w:val="231F20"/>
          <w:spacing w:val="-4"/>
          <w:w w:val="60"/>
        </w:rPr>
        <w:t>2019</w:t>
      </w:r>
      <w:r>
        <w:rPr>
          <w:color w:val="231F20"/>
        </w:rPr>
        <w:tab/>
      </w:r>
      <w:r>
        <w:rPr>
          <w:color w:val="231F20"/>
          <w:spacing w:val="-2"/>
          <w:w w:val="75"/>
        </w:rPr>
        <w:t>18263</w:t>
      </w:r>
    </w:p>
    <w:p>
      <w:pPr>
        <w:spacing w:after="0"/>
        <w:sectPr>
          <w:type w:val="continuous"/>
          <w:pgSz w:w="11910" w:h="16840"/>
          <w:pgMar w:top="1400" w:bottom="280" w:left="1020" w:right="1020"/>
        </w:sectPr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9" w:lineRule="auto"/>
        <w:ind w:left="113" w:right="38"/>
        <w:jc w:val="both"/>
      </w:pPr>
      <w:r>
        <w:rPr>
          <w:color w:val="231F20"/>
        </w:rPr>
        <w:t>aparezcan como interesados en el Procedimiento Ordinario con nº 499/2019, siendo demandante D. Cristian</w:t>
      </w:r>
      <w:r>
        <w:rPr>
          <w:color w:val="231F20"/>
          <w:spacing w:val="-2"/>
        </w:rPr>
        <w:t> </w:t>
      </w:r>
      <w:r>
        <w:rPr>
          <w:color w:val="231F20"/>
        </w:rPr>
        <w:t>Gil</w:t>
      </w:r>
      <w:r>
        <w:rPr>
          <w:color w:val="231F20"/>
          <w:spacing w:val="-2"/>
        </w:rPr>
        <w:t> </w:t>
      </w:r>
      <w:r>
        <w:rPr>
          <w:color w:val="231F20"/>
        </w:rPr>
        <w:t>Abreu,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demandado,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Ayuntamiento </w:t>
      </w:r>
      <w:r>
        <w:rPr>
          <w:color w:val="231F20"/>
          <w:w w:val="95"/>
        </w:rPr>
        <w:t>de El Rosario, relativo al procedimiento de concesión </w:t>
      </w:r>
      <w:r>
        <w:rPr>
          <w:color w:val="231F20"/>
        </w:rPr>
        <w:t>de subvenciones a apicultores empadronados en el municipio de El Rosario ejercicio 2018, para que </w:t>
      </w:r>
      <w:r>
        <w:rPr>
          <w:color w:val="231F20"/>
          <w:w w:val="95"/>
        </w:rPr>
        <w:t>puedan personarse y comparecer en el plazo de nueve </w:t>
      </w:r>
      <w:r>
        <w:rPr>
          <w:color w:val="231F20"/>
        </w:rPr>
        <w:t>días,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partir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publicación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presente</w:t>
      </w:r>
      <w:r>
        <w:rPr>
          <w:color w:val="231F20"/>
          <w:spacing w:val="-8"/>
        </w:rPr>
        <w:t> </w:t>
      </w:r>
      <w:r>
        <w:rPr>
          <w:color w:val="231F20"/>
        </w:rPr>
        <w:t>anuncio</w:t>
      </w:r>
      <w:r>
        <w:rPr>
          <w:color w:val="231F20"/>
          <w:spacing w:val="-8"/>
        </w:rPr>
        <w:t> </w:t>
      </w:r>
      <w:r>
        <w:rPr>
          <w:color w:val="231F20"/>
        </w:rPr>
        <w:t>en el Boletín Oficial de la Provincia, ante el Juzgado </w:t>
      </w:r>
      <w:r>
        <w:rPr>
          <w:color w:val="231F20"/>
          <w:spacing w:val="-2"/>
        </w:rPr>
        <w:t>Contencioso-Administrativo nº 3, calle Alcalde José </w:t>
      </w:r>
      <w:r>
        <w:rPr>
          <w:color w:val="231F20"/>
        </w:rPr>
        <w:t>Emilio García Gómez nº 5, Edificio Barlovento, en Santa Cruz de Tenerife.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83"/>
        <w:jc w:val="both"/>
      </w:pPr>
      <w:r>
        <w:rPr>
          <w:color w:val="231F20"/>
        </w:rPr>
        <w:t>El Rosario, a 17 de octubre de </w:t>
      </w:r>
      <w:r>
        <w:rPr>
          <w:color w:val="231F20"/>
          <w:spacing w:val="-2"/>
        </w:rPr>
        <w:t>2019.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9" w:lineRule="auto"/>
        <w:ind w:left="113" w:right="41" w:firstLine="170"/>
        <w:jc w:val="both"/>
      </w:pPr>
      <w:r>
        <w:rPr>
          <w:color w:val="231F20"/>
          <w:spacing w:val="-2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Alcalde,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Escolástico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Gil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Hernández,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documento </w:t>
      </w:r>
      <w:r>
        <w:rPr>
          <w:color w:val="231F20"/>
        </w:rPr>
        <w:t>firmado electrónicamente.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613" w:right="544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SAN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CRISTÓBAL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2"/>
          <w:sz w:val="22"/>
        </w:rPr>
        <w:t> LAGUNA</w:t>
      </w:r>
    </w:p>
    <w:p>
      <w:pPr>
        <w:spacing w:line="490" w:lineRule="atLeast" w:before="42"/>
        <w:ind w:left="613" w:right="542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Área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Alcaldía-Presidencia </w:t>
      </w:r>
      <w:r>
        <w:rPr>
          <w:b/>
          <w:color w:val="231F20"/>
          <w:spacing w:val="44"/>
          <w:sz w:val="22"/>
        </w:rPr>
        <w:t>ANUNCIO </w:t>
      </w:r>
    </w:p>
    <w:p>
      <w:pPr>
        <w:tabs>
          <w:tab w:pos="3933" w:val="left" w:leader="none"/>
        </w:tabs>
        <w:spacing w:line="235" w:lineRule="exact" w:before="0"/>
        <w:ind w:left="113" w:right="0" w:firstLine="0"/>
        <w:jc w:val="both"/>
        <w:rPr>
          <w:b/>
          <w:sz w:val="22"/>
        </w:rPr>
      </w:pPr>
      <w:r>
        <w:rPr>
          <w:b/>
          <w:color w:val="231F20"/>
          <w:spacing w:val="-4"/>
          <w:sz w:val="22"/>
        </w:rPr>
        <w:t>6075</w:t>
      </w:r>
      <w:r>
        <w:rPr>
          <w:b/>
          <w:color w:val="231F20"/>
          <w:sz w:val="22"/>
        </w:rPr>
        <w:tab/>
      </w:r>
      <w:r>
        <w:rPr>
          <w:b/>
          <w:color w:val="231F20"/>
          <w:spacing w:val="-2"/>
          <w:sz w:val="22"/>
        </w:rPr>
        <w:t>128649</w:t>
      </w:r>
    </w:p>
    <w:p>
      <w:pPr>
        <w:pStyle w:val="BodyText"/>
        <w:spacing w:line="259" w:lineRule="auto" w:before="19"/>
        <w:ind w:left="113" w:right="40" w:firstLine="170"/>
        <w:jc w:val="both"/>
      </w:pP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Pleno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Ayuntamiento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San</w:t>
      </w:r>
      <w:r>
        <w:rPr>
          <w:color w:val="231F20"/>
          <w:spacing w:val="-14"/>
        </w:rPr>
        <w:t> </w:t>
      </w:r>
      <w:r>
        <w:rPr>
          <w:color w:val="231F20"/>
        </w:rPr>
        <w:t>Cristóbal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 Laguna,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sesión</w:t>
      </w:r>
      <w:r>
        <w:rPr>
          <w:color w:val="231F20"/>
          <w:spacing w:val="-5"/>
        </w:rPr>
        <w:t> </w:t>
      </w:r>
      <w:r>
        <w:rPr>
          <w:color w:val="231F20"/>
        </w:rPr>
        <w:t>ordinaria</w:t>
      </w:r>
      <w:r>
        <w:rPr>
          <w:color w:val="231F20"/>
          <w:spacing w:val="-5"/>
        </w:rPr>
        <w:t> </w:t>
      </w:r>
      <w:r>
        <w:rPr>
          <w:color w:val="231F20"/>
        </w:rPr>
        <w:t>celebrada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pasado</w:t>
      </w:r>
      <w:r>
        <w:rPr>
          <w:color w:val="231F20"/>
          <w:spacing w:val="-5"/>
        </w:rPr>
        <w:t> </w:t>
      </w:r>
      <w:r>
        <w:rPr>
          <w:color w:val="231F20"/>
        </w:rPr>
        <w:t>día 10 de octubre en el punto 26, urgencia 4, del </w:t>
      </w:r>
      <w:r>
        <w:rPr>
          <w:color w:val="231F20"/>
        </w:rPr>
        <w:t>orden del día acordó: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83"/>
        <w:jc w:val="both"/>
      </w:pPr>
      <w:r>
        <w:rPr>
          <w:color w:val="231F20"/>
        </w:rPr>
        <w:t>Aprobar</w:t>
      </w:r>
      <w:r>
        <w:rPr>
          <w:color w:val="231F20"/>
          <w:spacing w:val="28"/>
        </w:rPr>
        <w:t> </w:t>
      </w:r>
      <w:r>
        <w:rPr>
          <w:color w:val="231F20"/>
        </w:rPr>
        <w:t>inicialmente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29"/>
        </w:rPr>
        <w:t> </w:t>
      </w:r>
      <w:r>
        <w:rPr>
          <w:color w:val="231F20"/>
        </w:rPr>
        <w:t>adición</w:t>
      </w:r>
      <w:r>
        <w:rPr>
          <w:color w:val="231F20"/>
          <w:spacing w:val="28"/>
        </w:rPr>
        <w:t> </w:t>
      </w:r>
      <w:r>
        <w:rPr>
          <w:color w:val="231F20"/>
        </w:rPr>
        <w:t>al</w:t>
      </w:r>
      <w:r>
        <w:rPr>
          <w:color w:val="231F20"/>
          <w:spacing w:val="29"/>
        </w:rPr>
        <w:t> </w:t>
      </w:r>
      <w:r>
        <w:rPr>
          <w:color w:val="231F20"/>
        </w:rPr>
        <w:t>artículo</w:t>
      </w:r>
      <w:r>
        <w:rPr>
          <w:color w:val="231F20"/>
          <w:spacing w:val="29"/>
        </w:rPr>
        <w:t> </w:t>
      </w:r>
      <w:r>
        <w:rPr>
          <w:color w:val="231F20"/>
          <w:spacing w:val="-4"/>
        </w:rPr>
        <w:t>54.2</w:t>
      </w:r>
    </w:p>
    <w:p>
      <w:pPr>
        <w:pStyle w:val="BodyText"/>
        <w:spacing w:line="259" w:lineRule="auto" w:before="20"/>
        <w:ind w:left="113" w:right="38"/>
        <w:jc w:val="both"/>
      </w:pPr>
      <w:r>
        <w:rPr>
          <w:color w:val="231F20"/>
        </w:rPr>
        <w:t>a) del Reglamento Orgánico del ayuntamiento de San</w:t>
      </w:r>
      <w:r>
        <w:rPr>
          <w:color w:val="231F20"/>
          <w:spacing w:val="-6"/>
        </w:rPr>
        <w:t> </w:t>
      </w:r>
      <w:r>
        <w:rPr>
          <w:color w:val="231F20"/>
        </w:rPr>
        <w:t>Cristóbal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Laguna</w:t>
      </w:r>
      <w:r>
        <w:rPr>
          <w:color w:val="231F20"/>
          <w:spacing w:val="-6"/>
        </w:rPr>
        <w:t> </w:t>
      </w:r>
      <w:r>
        <w:rPr>
          <w:color w:val="231F20"/>
        </w:rPr>
        <w:t>publicado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BOP</w:t>
      </w:r>
      <w:r>
        <w:rPr>
          <w:color w:val="231F20"/>
          <w:spacing w:val="-6"/>
        </w:rPr>
        <w:t> </w:t>
      </w:r>
      <w:r>
        <w:rPr>
          <w:color w:val="231F20"/>
        </w:rPr>
        <w:t>el 27.05.2009 lo siguiente: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9" w:lineRule="auto"/>
        <w:ind w:left="113" w:right="39" w:firstLine="170"/>
        <w:jc w:val="both"/>
      </w:pPr>
      <w:r>
        <w:rPr>
          <w:color w:val="231F20"/>
          <w:w w:val="95"/>
        </w:rPr>
        <w:t>“Los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concejales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disfruten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permiso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mater- </w:t>
      </w:r>
      <w:r>
        <w:rPr>
          <w:color w:val="231F20"/>
        </w:rPr>
        <w:t>nidad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paternidad,</w:t>
      </w:r>
      <w:r>
        <w:rPr>
          <w:color w:val="231F20"/>
          <w:spacing w:val="-10"/>
        </w:rPr>
        <w:t> </w:t>
      </w:r>
      <w:r>
        <w:rPr>
          <w:color w:val="231F20"/>
        </w:rPr>
        <w:t>así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aquellos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padezcan </w:t>
      </w:r>
      <w:r>
        <w:rPr>
          <w:color w:val="231F20"/>
          <w:w w:val="95"/>
        </w:rPr>
        <w:t>enfermedad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grave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claramente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impida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asistencia </w:t>
      </w:r>
      <w:r>
        <w:rPr>
          <w:color w:val="231F20"/>
        </w:rPr>
        <w:t>personal a la sesión, podrán asistir a distancia a las sesiones</w:t>
      </w:r>
      <w:r>
        <w:rPr>
          <w:color w:val="231F20"/>
          <w:spacing w:val="-14"/>
        </w:rPr>
        <w:t> </w:t>
      </w:r>
      <w:r>
        <w:rPr>
          <w:color w:val="231F20"/>
        </w:rPr>
        <w:t>plenarias</w:t>
      </w:r>
      <w:r>
        <w:rPr>
          <w:color w:val="231F20"/>
          <w:spacing w:val="-14"/>
        </w:rPr>
        <w:t> </w:t>
      </w:r>
      <w:r>
        <w:rPr>
          <w:color w:val="231F20"/>
        </w:rPr>
        <w:t>mediante</w:t>
      </w:r>
      <w:r>
        <w:rPr>
          <w:color w:val="231F20"/>
          <w:spacing w:val="-14"/>
        </w:rPr>
        <w:t> </w:t>
      </w:r>
      <w:r>
        <w:rPr>
          <w:color w:val="231F20"/>
        </w:rPr>
        <w:t>videoconferencia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otro procedimiento similar, participando en el debate y votación de los asuntos a tratar, siempre que quede garantizado el sentido del voto y su capacidad para </w:t>
      </w:r>
      <w:r>
        <w:rPr>
          <w:color w:val="231F20"/>
          <w:w w:val="95"/>
        </w:rPr>
        <w:t>emitirlo. La presencia necesariamente tendrá carácter sincrónico,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idénticos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términos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sucedería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 </w:t>
      </w:r>
      <w:r>
        <w:rPr>
          <w:color w:val="231F20"/>
        </w:rPr>
        <w:t>caso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permanecer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salón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sesiones,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cual</w:t>
      </w:r>
      <w:r>
        <w:rPr>
          <w:color w:val="231F20"/>
          <w:spacing w:val="-13"/>
        </w:rPr>
        <w:t> </w:t>
      </w:r>
      <w:r>
        <w:rPr>
          <w:color w:val="231F20"/>
        </w:rPr>
        <w:t>a todos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efectos</w:t>
      </w:r>
      <w:r>
        <w:rPr>
          <w:color w:val="231F20"/>
          <w:spacing w:val="-12"/>
        </w:rPr>
        <w:t> </w:t>
      </w:r>
      <w:r>
        <w:rPr>
          <w:color w:val="231F20"/>
        </w:rPr>
        <w:t>tendrá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consideración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lugar</w:t>
      </w:r>
      <w:r>
        <w:rPr>
          <w:color w:val="231F20"/>
          <w:spacing w:val="-12"/>
        </w:rPr>
        <w:t> </w:t>
      </w:r>
      <w:r>
        <w:rPr>
          <w:color w:val="231F20"/>
        </w:rPr>
        <w:t>de celebración de la sesión. Este sistema deberá auto- rizarse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Presidencia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Pleno</w:t>
      </w:r>
      <w:r>
        <w:rPr>
          <w:color w:val="231F20"/>
          <w:spacing w:val="-2"/>
        </w:rPr>
        <w:t> </w:t>
      </w:r>
      <w:r>
        <w:rPr>
          <w:color w:val="231F20"/>
        </w:rPr>
        <w:t>previa</w:t>
      </w:r>
      <w:r>
        <w:rPr>
          <w:color w:val="231F20"/>
          <w:spacing w:val="-2"/>
        </w:rPr>
        <w:t> </w:t>
      </w:r>
      <w:r>
        <w:rPr>
          <w:color w:val="231F20"/>
        </w:rPr>
        <w:t>solicitud de la persona interesada. En el acta de la sesión el titular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secretaría</w:t>
      </w:r>
      <w:r>
        <w:rPr>
          <w:color w:val="231F20"/>
          <w:spacing w:val="-9"/>
        </w:rPr>
        <w:t> </w:t>
      </w:r>
      <w:r>
        <w:rPr>
          <w:color w:val="231F20"/>
        </w:rPr>
        <w:t>general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pleno</w:t>
      </w:r>
      <w:r>
        <w:rPr>
          <w:color w:val="231F20"/>
          <w:spacing w:val="-9"/>
        </w:rPr>
        <w:t> </w:t>
      </w:r>
      <w:r>
        <w:rPr>
          <w:color w:val="231F20"/>
        </w:rPr>
        <w:t>hará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constar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61" w:lineRule="auto"/>
        <w:ind w:left="113" w:right="110"/>
        <w:jc w:val="both"/>
      </w:pPr>
      <w:r>
        <w:rPr>
          <w:color w:val="231F20"/>
        </w:rPr>
        <w:t>expresamente los miembros autorizados a asistir telemáticamente a la sesión”.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1" w:lineRule="auto"/>
        <w:ind w:left="113" w:right="109" w:firstLine="170"/>
        <w:jc w:val="both"/>
      </w:pPr>
      <w:r>
        <w:rPr>
          <w:color w:val="231F20"/>
          <w:w w:val="95"/>
        </w:rPr>
        <w:t>Someter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acuerdo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pública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durante </w:t>
      </w:r>
      <w:r>
        <w:rPr>
          <w:color w:val="231F20"/>
          <w:spacing w:val="-2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plazo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treinta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días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reclamaciones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sugeren- </w:t>
      </w:r>
      <w:r>
        <w:rPr>
          <w:color w:val="231F20"/>
        </w:rPr>
        <w:t>cias</w:t>
      </w:r>
      <w:r>
        <w:rPr>
          <w:color w:val="231F20"/>
          <w:spacing w:val="-14"/>
        </w:rPr>
        <w:t> </w:t>
      </w:r>
      <w:r>
        <w:rPr>
          <w:color w:val="231F20"/>
        </w:rPr>
        <w:t>(artículo</w:t>
      </w:r>
      <w:r>
        <w:rPr>
          <w:color w:val="231F20"/>
          <w:spacing w:val="-14"/>
        </w:rPr>
        <w:t> </w:t>
      </w:r>
      <w:r>
        <w:rPr>
          <w:color w:val="231F20"/>
        </w:rPr>
        <w:t>49.1.b)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Ley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Bases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Régimen </w:t>
      </w:r>
      <w:r>
        <w:rPr>
          <w:color w:val="231F20"/>
          <w:w w:val="95"/>
        </w:rPr>
        <w:t>Local). Caso de no presentarse ninguna se entendería </w:t>
      </w:r>
      <w:r>
        <w:rPr>
          <w:color w:val="231F20"/>
          <w:spacing w:val="-2"/>
        </w:rPr>
        <w:t>definitivamente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aprobado,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necesidad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nuevo </w:t>
      </w:r>
      <w:r>
        <w:rPr>
          <w:color w:val="231F20"/>
        </w:rPr>
        <w:t>pronunciamiento expreso al efecto, procediéndose</w:t>
      </w:r>
      <w:r>
        <w:rPr>
          <w:color w:val="231F20"/>
          <w:spacing w:val="40"/>
        </w:rPr>
        <w:t> </w:t>
      </w:r>
      <w:r>
        <w:rPr>
          <w:color w:val="231F20"/>
        </w:rPr>
        <w:t>a la publicación íntegra del texto adicionado de la forma legalmente exigida.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1" w:lineRule="auto"/>
        <w:ind w:left="113" w:right="110" w:firstLine="170"/>
        <w:jc w:val="both"/>
      </w:pPr>
      <w:r>
        <w:rPr>
          <w:color w:val="231F20"/>
        </w:rPr>
        <w:t>En San Cristóbal de La Laguna, a 11 de octubre de 2019.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1" w:lineRule="auto"/>
        <w:ind w:left="113" w:right="112" w:firstLine="170"/>
        <w:jc w:val="both"/>
      </w:pPr>
      <w:r>
        <w:rPr>
          <w:color w:val="231F20"/>
          <w:spacing w:val="-2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Alcalde-Presidente,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Luis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Yeray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Gutiérrez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Pérez, </w:t>
      </w:r>
      <w:r>
        <w:rPr>
          <w:color w:val="231F20"/>
        </w:rPr>
        <w:t>documento firmado electrónicamente.</w:t>
      </w:r>
    </w:p>
    <w:p>
      <w:pPr>
        <w:pStyle w:val="BodyText"/>
        <w:spacing w:before="6"/>
        <w:rPr>
          <w:sz w:val="24"/>
        </w:rPr>
      </w:pPr>
    </w:p>
    <w:p>
      <w:pPr>
        <w:spacing w:line="490" w:lineRule="atLeast" w:before="0"/>
        <w:ind w:left="1672" w:right="1634" w:hanging="37"/>
        <w:jc w:val="center"/>
        <w:rPr>
          <w:b/>
          <w:sz w:val="22"/>
        </w:rPr>
      </w:pPr>
      <w:r>
        <w:rPr>
          <w:b/>
          <w:color w:val="231F20"/>
          <w:spacing w:val="-2"/>
          <w:sz w:val="22"/>
        </w:rPr>
        <w:t>TACORONTE </w:t>
      </w:r>
      <w:r>
        <w:rPr>
          <w:b/>
          <w:color w:val="231F20"/>
          <w:spacing w:val="44"/>
          <w:sz w:val="22"/>
        </w:rPr>
        <w:t>ANUNCIO </w:t>
      </w:r>
    </w:p>
    <w:p>
      <w:pPr>
        <w:tabs>
          <w:tab w:pos="4043" w:val="left" w:leader="none"/>
        </w:tabs>
        <w:spacing w:line="241" w:lineRule="exact" w:before="0"/>
        <w:ind w:left="113" w:right="0" w:firstLine="0"/>
        <w:jc w:val="both"/>
        <w:rPr>
          <w:b/>
          <w:sz w:val="22"/>
        </w:rPr>
      </w:pPr>
      <w:r>
        <w:rPr>
          <w:b/>
          <w:color w:val="231F20"/>
          <w:spacing w:val="-4"/>
          <w:sz w:val="22"/>
        </w:rPr>
        <w:t>6076</w:t>
      </w:r>
      <w:r>
        <w:rPr>
          <w:b/>
          <w:color w:val="231F20"/>
          <w:sz w:val="22"/>
        </w:rPr>
        <w:tab/>
      </w:r>
      <w:r>
        <w:rPr>
          <w:b/>
          <w:color w:val="231F20"/>
          <w:spacing w:val="-2"/>
          <w:sz w:val="22"/>
        </w:rPr>
        <w:t>84079</w:t>
      </w:r>
    </w:p>
    <w:p>
      <w:pPr>
        <w:pStyle w:val="BodyText"/>
        <w:spacing w:line="261" w:lineRule="auto" w:before="23"/>
        <w:ind w:left="113" w:right="109" w:firstLine="170"/>
        <w:jc w:val="both"/>
      </w:pPr>
      <w:r>
        <w:rPr>
          <w:color w:val="231F20"/>
        </w:rPr>
        <w:t>Por el presente se hace público, en virtud de lo dispuesto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artículo</w:t>
      </w:r>
      <w:r>
        <w:rPr>
          <w:color w:val="231F20"/>
          <w:spacing w:val="-9"/>
        </w:rPr>
        <w:t> </w:t>
      </w:r>
      <w:r>
        <w:rPr>
          <w:color w:val="231F20"/>
        </w:rPr>
        <w:t>20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Ley</w:t>
      </w:r>
      <w:r>
        <w:rPr>
          <w:color w:val="231F20"/>
          <w:spacing w:val="-9"/>
        </w:rPr>
        <w:t> </w:t>
      </w:r>
      <w:r>
        <w:rPr>
          <w:color w:val="231F20"/>
        </w:rPr>
        <w:t>7/2011,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de abril, de Actividades Clasificadas y Espectáculos Públicos y otras medidas administrativas comple- mentarias,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artº.</w:t>
      </w:r>
      <w:r>
        <w:rPr>
          <w:color w:val="231F20"/>
          <w:spacing w:val="-7"/>
        </w:rPr>
        <w:t> </w:t>
      </w:r>
      <w:r>
        <w:rPr>
          <w:color w:val="231F20"/>
        </w:rPr>
        <w:t>89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Decreto</w:t>
      </w:r>
      <w:r>
        <w:rPr>
          <w:color w:val="231F20"/>
          <w:spacing w:val="-7"/>
        </w:rPr>
        <w:t> </w:t>
      </w:r>
      <w:r>
        <w:rPr>
          <w:color w:val="231F20"/>
        </w:rPr>
        <w:t>86/2013,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 de agosto, por el que se aprueba el Reglamento de Actividades Clasificadas y Espectáculos Públicos, la siguiente solicitud de licencia de instalación de actividad clasificada por Bambú Tacoronte, S.L.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1" w:lineRule="auto"/>
        <w:ind w:left="113" w:right="112" w:firstLine="170"/>
        <w:jc w:val="both"/>
      </w:pPr>
      <w:r>
        <w:rPr>
          <w:color w:val="231F20"/>
          <w:w w:val="95"/>
        </w:rPr>
        <w:t>Actividad de bar-restaurante y sala de eventos, para </w:t>
      </w:r>
      <w:r>
        <w:rPr>
          <w:color w:val="231F20"/>
        </w:rPr>
        <w:t>local sito en Ctra. Guayonje nº 89.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1" w:lineRule="auto"/>
        <w:ind w:left="113" w:right="110" w:firstLine="170"/>
        <w:jc w:val="both"/>
      </w:pPr>
      <w:r>
        <w:rPr>
          <w:color w:val="231F20"/>
        </w:rPr>
        <w:t>Durante el plazo de veinte días contados a partir del</w:t>
      </w:r>
      <w:r>
        <w:rPr>
          <w:color w:val="231F20"/>
          <w:spacing w:val="-7"/>
        </w:rPr>
        <w:t> </w:t>
      </w:r>
      <w:r>
        <w:rPr>
          <w:color w:val="231F20"/>
        </w:rPr>
        <w:t>siguiente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publicación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anuncio</w:t>
      </w:r>
      <w:r>
        <w:rPr>
          <w:color w:val="231F20"/>
          <w:spacing w:val="-7"/>
        </w:rPr>
        <w:t> </w:t>
      </w:r>
      <w:r>
        <w:rPr>
          <w:color w:val="231F20"/>
        </w:rPr>
        <w:t>en el Boletín Oficial de la Provincia, podrán cuantas personas se consideren afectadas por dicha instala- </w:t>
      </w:r>
      <w:r>
        <w:rPr>
          <w:color w:val="231F20"/>
          <w:spacing w:val="-2"/>
        </w:rPr>
        <w:t>ción,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presentar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Ayuntamiento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alegación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estimen</w:t>
      </w:r>
      <w:r>
        <w:rPr>
          <w:color w:val="231F20"/>
          <w:spacing w:val="-3"/>
        </w:rPr>
        <w:t> </w:t>
      </w:r>
      <w:r>
        <w:rPr>
          <w:color w:val="231F20"/>
        </w:rPr>
        <w:t>pertinentes,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cuyo</w:t>
      </w:r>
      <w:r>
        <w:rPr>
          <w:color w:val="231F20"/>
          <w:spacing w:val="-3"/>
        </w:rPr>
        <w:t> </w:t>
      </w:r>
      <w:r>
        <w:rPr>
          <w:color w:val="231F20"/>
        </w:rPr>
        <w:t>fin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expediente</w:t>
      </w:r>
      <w:r>
        <w:rPr>
          <w:color w:val="231F20"/>
          <w:spacing w:val="-4"/>
        </w:rPr>
        <w:t> </w:t>
      </w:r>
      <w:r>
        <w:rPr>
          <w:color w:val="231F20"/>
        </w:rPr>
        <w:t>se encontrará de manifiesto durante dicho plazo, en la Oficina Técnica Municipal del Ayuntamiento de Tacoronte, sita en C/ Plaza del Cristo nº 1.</w:t>
      </w:r>
    </w:p>
    <w:p>
      <w:pPr>
        <w:pStyle w:val="BodyText"/>
        <w:spacing w:line="558" w:lineRule="exact" w:before="39"/>
        <w:ind w:left="283"/>
      </w:pP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Ciudad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Tacoronte,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22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mayo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2019.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Concejal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Delegado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Urbanismo,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Domingo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Javier</w:t>
      </w:r>
    </w:p>
    <w:p>
      <w:pPr>
        <w:pStyle w:val="BodyText"/>
        <w:spacing w:line="212" w:lineRule="exact"/>
        <w:ind w:left="113"/>
        <w:jc w:val="both"/>
      </w:pPr>
      <w:r>
        <w:rPr>
          <w:color w:val="231F20"/>
        </w:rPr>
        <w:t>Castillo</w:t>
      </w:r>
      <w:r>
        <w:rPr>
          <w:color w:val="231F20"/>
          <w:spacing w:val="-1"/>
        </w:rPr>
        <w:t> </w:t>
      </w:r>
      <w:r>
        <w:rPr>
          <w:color w:val="231F20"/>
        </w:rPr>
        <w:t>Gil,</w:t>
      </w:r>
      <w:r>
        <w:rPr>
          <w:color w:val="231F20"/>
          <w:spacing w:val="-2"/>
        </w:rPr>
        <w:t> </w:t>
      </w:r>
      <w:r>
        <w:rPr>
          <w:color w:val="231F20"/>
        </w:rPr>
        <w:t>documento con</w:t>
      </w:r>
      <w:r>
        <w:rPr>
          <w:color w:val="231F20"/>
          <w:spacing w:val="-1"/>
        </w:rPr>
        <w:t> </w:t>
      </w:r>
      <w:r>
        <w:rPr>
          <w:color w:val="231F20"/>
        </w:rPr>
        <w:t>firma </w:t>
      </w:r>
      <w:r>
        <w:rPr>
          <w:color w:val="231F20"/>
          <w:spacing w:val="-2"/>
        </w:rPr>
        <w:t>electrónica.</w:t>
      </w:r>
    </w:p>
    <w:sectPr>
      <w:type w:val="continuous"/>
      <w:pgSz w:w="11910" w:h="16840"/>
      <w:pgMar w:top="1400" w:bottom="280" w:left="1020" w:right="1020"/>
      <w:cols w:num="2" w:equalWidth="0">
        <w:col w:w="4693" w:space="409"/>
        <w:col w:w="4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Boletín Oficial de la Provincia de Santa Cruz de Tenerife</dc:creator>
  <dc:title>Boletín 129/2019, de fecha 25/10/2019 - BOP Santa Cruz de Tenerife</dc:title>
  <dcterms:created xsi:type="dcterms:W3CDTF">2022-07-13T11:24:15Z</dcterms:created>
  <dcterms:modified xsi:type="dcterms:W3CDTF">2022-07-13T11:24:15Z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2022-07-13T00:00:00Z</vt:filetime>
  </property>
</Properties>
</file>