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A583B"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4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Visto el expediente de </w:t>
      </w:r>
      <w:r>
        <w:rPr>
          <w:rFonts w:ascii="Raleigh BT" w:eastAsia="Raleigh BT" w:hAnsi="Raleigh BT" w:cs="Raleigh BT"/>
          <w:b/>
          <w:lang w:val="es-ES_tradnl" w:eastAsia="es-ES_tradnl" w:bidi="es-ES_tradnl"/>
        </w:rPr>
        <w:t>Modificación Presupuestaria</w:t>
      </w:r>
      <w:r>
        <w:rPr>
          <w:rFonts w:ascii="Raleigh BT" w:eastAsia="Raleigh BT" w:hAnsi="Raleigh BT" w:cs="Raleigh BT"/>
          <w:lang w:val="es-ES_tradnl" w:eastAsia="es-ES_tradnl" w:bidi="es-ES_tradnl"/>
        </w:rPr>
        <w:t xml:space="preserve"> del Organismo Autónomo de Actividades Musicales número 10/2025, en la modalidad de </w:t>
      </w:r>
      <w:r>
        <w:rPr>
          <w:rFonts w:ascii="Raleigh BT" w:eastAsia="Raleigh BT" w:hAnsi="Raleigh BT" w:cs="Raleigh BT"/>
          <w:b/>
          <w:lang w:val="es-ES_tradnl" w:eastAsia="es-ES_tradnl" w:bidi="es-ES_tradnl"/>
        </w:rPr>
        <w:t>TRANSFERENCIA DE CRÉDITO</w:t>
      </w:r>
      <w:r>
        <w:rPr>
          <w:rFonts w:ascii="Raleigh BT" w:eastAsia="Raleigh BT" w:hAnsi="Raleigh BT" w:cs="Raleigh BT"/>
          <w:lang w:val="es-ES_tradnl" w:eastAsia="es-ES_tradnl" w:bidi="es-ES_tradnl"/>
        </w:rPr>
        <w:t xml:space="preserve">, por un importe de </w:t>
      </w:r>
      <w:r>
        <w:rPr>
          <w:rFonts w:ascii="Raleigh BT" w:eastAsia="Raleigh BT" w:hAnsi="Raleigh BT" w:cs="Raleigh BT"/>
          <w:b/>
          <w:lang w:val="es-ES_tradnl" w:eastAsia="es-ES_tradnl" w:bidi="es-ES_tradnl"/>
        </w:rPr>
        <w:t>CIENTO SESENTA MIL EUROS (160.000,00 euros),</w:t>
      </w:r>
      <w:r>
        <w:rPr>
          <w:rFonts w:ascii="Raleigh BT" w:eastAsia="Raleigh BT" w:hAnsi="Raleigh BT" w:cs="Raleigh BT"/>
          <w:lang w:val="es-ES_tradnl" w:eastAsia="es-ES_tradnl" w:bidi="es-ES_tradnl"/>
        </w:rPr>
        <w:t xml:space="preserve"> incoado por orden de la Presidencia del Organismo Autónomo, conforme establece la Base 17ª de las de Ejecución del Presupuesto para atender los siguientes gastos: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1440"/>
      </w:tblGrid>
      <w:tr w:rsidR="00B2092F" w14:paraId="09606D64" w14:textId="77777777">
        <w:tc>
          <w:tcPr>
            <w:tcW w:w="6840" w:type="dxa"/>
            <w:vAlign w:val="center"/>
          </w:tcPr>
          <w:p w14:paraId="41479198"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EXPLICACIÓN</w:t>
            </w:r>
          </w:p>
        </w:tc>
        <w:tc>
          <w:tcPr>
            <w:tcW w:w="1440" w:type="dxa"/>
            <w:vAlign w:val="center"/>
          </w:tcPr>
          <w:p w14:paraId="71A95CF7"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IMPORTE €</w:t>
            </w:r>
          </w:p>
        </w:tc>
      </w:tr>
      <w:tr w:rsidR="00B2092F" w14:paraId="50A2E644" w14:textId="77777777">
        <w:trPr>
          <w:trHeight w:val="921"/>
        </w:trPr>
        <w:tc>
          <w:tcPr>
            <w:tcW w:w="6840" w:type="dxa"/>
            <w:vAlign w:val="center"/>
          </w:tcPr>
          <w:p w14:paraId="535139F8"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lang w:val="es-ES_tradnl" w:eastAsia="es-ES_tradnl" w:bidi="es-ES_tradnl"/>
              </w:rPr>
              <w:t>Atender la contratación del servicio de caché, así como otros gastos relacionados, por la realización del concierto extraordinario que tendrá lugar en el Teatro Leal de La Laguna el día 25 de diciembre de 2025, a cargo de la Orquesta Sinfónica de la ciudad de San Cristóbal de La Laguna.</w:t>
            </w:r>
          </w:p>
        </w:tc>
        <w:tc>
          <w:tcPr>
            <w:tcW w:w="1440" w:type="dxa"/>
          </w:tcPr>
          <w:p w14:paraId="6E29B21D"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160.000,00</w:t>
            </w:r>
          </w:p>
        </w:tc>
      </w:tr>
      <w:tr w:rsidR="00B2092F" w14:paraId="6A464E21" w14:textId="77777777">
        <w:tc>
          <w:tcPr>
            <w:tcW w:w="6840" w:type="dxa"/>
            <w:vAlign w:val="center"/>
          </w:tcPr>
          <w:p w14:paraId="14688F8E"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252"/>
              <w:jc w:val="right"/>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TOTAL</w:t>
            </w:r>
          </w:p>
        </w:tc>
        <w:tc>
          <w:tcPr>
            <w:tcW w:w="1440" w:type="dxa"/>
            <w:vAlign w:val="center"/>
          </w:tcPr>
          <w:p w14:paraId="0A57EDB1"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lang w:val="es-ES_tradnl" w:eastAsia="es-ES_tradnl" w:bidi="es-ES_tradnl"/>
              </w:rPr>
            </w:pPr>
            <w:r>
              <w:rPr>
                <w:rFonts w:ascii="Raleigh BT" w:eastAsia="Raleigh BT" w:hAnsi="Raleigh BT" w:cs="Raleigh BT"/>
                <w:b/>
                <w:sz w:val="20"/>
                <w:lang w:val="es-ES_tradnl" w:eastAsia="es-ES_tradnl" w:bidi="es-ES_tradnl"/>
              </w:rPr>
              <w:t>160.000,00</w:t>
            </w:r>
          </w:p>
        </w:tc>
      </w:tr>
    </w:tbl>
    <w:p w14:paraId="263035FC" w14:textId="77777777" w:rsidR="00B2092F" w:rsidRDefault="00B209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jc w:val="both"/>
        <w:rPr>
          <w:rFonts w:ascii="Raleigh BT" w:eastAsia="Raleigh BT" w:hAnsi="Raleigh BT" w:cs="Raleigh BT"/>
          <w:lang w:val="es-ES_tradnl" w:eastAsia="es-ES_tradnl" w:bidi="es-ES_tradnl"/>
        </w:rPr>
      </w:pPr>
    </w:p>
    <w:p w14:paraId="2293D0E7"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se informa:</w:t>
      </w:r>
    </w:p>
    <w:p w14:paraId="1BC1E4EB"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Primero.-</w:t>
      </w:r>
      <w:r>
        <w:rPr>
          <w:rFonts w:ascii="Raleigh BT" w:eastAsia="Raleigh BT" w:hAnsi="Raleigh BT" w:cs="Raleigh BT"/>
          <w:lang w:val="es-ES_tradnl" w:eastAsia="es-ES_tradnl" w:bidi="es-ES_tradnl"/>
        </w:rPr>
        <w:t xml:space="preserve"> Consta en el expediente propuesta de la Presidencia del Organismo Autónomo de Actividades Musicales, de fecha 14 de noviembre de 2025, relativa a la necesidad de tramitación del expediente de modificación presupuestaria número 10/2025, en la modalidad de Transferencia de Crédito, por un importe 160.000,00 euros, para el abono de los importes correspondientes a atender la contratación del servicio de caché, así como otros gastos relacionados, por por la realización del concierto extraordinario que tendrá lu</w:t>
      </w:r>
      <w:r>
        <w:rPr>
          <w:rFonts w:ascii="Raleigh BT" w:eastAsia="Raleigh BT" w:hAnsi="Raleigh BT" w:cs="Raleigh BT"/>
          <w:lang w:val="es-ES_tradnl" w:eastAsia="es-ES_tradnl" w:bidi="es-ES_tradnl"/>
        </w:rPr>
        <w:t>gar en el Teatro Leal de La Laguna el día 25 de diciembre de 2025, a cargo de la Orquesta Sinfónica de la ciudad de San Cristóbal de La Laguna</w:t>
      </w:r>
    </w:p>
    <w:p w14:paraId="7877CB48"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Segundo.- </w:t>
      </w:r>
      <w:r>
        <w:rPr>
          <w:rFonts w:ascii="Raleigh BT" w:eastAsia="Raleigh BT" w:hAnsi="Raleigh BT" w:cs="Raleigh BT"/>
          <w:lang w:val="es-ES_tradnl" w:eastAsia="es-ES_tradnl" w:bidi="es-ES_tradnl"/>
        </w:rPr>
        <w:t>La Transferencia de Crédito propuesta afecta a aplicaciones presupuestarias de las misma área de gasto, por lo tanto, corresponde a la Presidencia del Organismo Autónomo de Actividades Musicales, conforme establece el punto número 3, de la Base 16ª de las de Ejecución del Presupuesto, en relación con el artículo 40.2 del Real Decreto 500/1990, de 20 de abril, la aprobación del expediente de Modificación Presupuestaria.  Dicha resolución será inmediatamente ejecutiva, sin precisar los requisitos de informaci</w:t>
      </w:r>
      <w:r>
        <w:rPr>
          <w:rFonts w:ascii="Raleigh BT" w:eastAsia="Raleigh BT" w:hAnsi="Raleigh BT" w:cs="Raleigh BT"/>
          <w:lang w:val="es-ES_tradnl" w:eastAsia="es-ES_tradnl" w:bidi="es-ES_tradnl"/>
        </w:rPr>
        <w:t>ón, reclamaciones y publicidad, de conformidad con lo dispuesto en las Bases de Ejecución del Presupuesto.</w:t>
      </w:r>
    </w:p>
    <w:p w14:paraId="26BE870A"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Esta modificación no afecta al funcionamiento operativo del Servicio.</w:t>
      </w:r>
    </w:p>
    <w:p w14:paraId="764F441A"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Tercero.- </w:t>
      </w:r>
      <w:r>
        <w:rPr>
          <w:rFonts w:ascii="Raleigh BT" w:eastAsia="Raleigh BT" w:hAnsi="Raleigh BT" w:cs="Raleigh BT"/>
          <w:lang w:val="es-ES_tradnl" w:eastAsia="es-ES_tradnl" w:bidi="es-ES_tradnl"/>
        </w:rPr>
        <w:t>En la Transferencia de Crédito propuesta se han observado las limitaciones impuestas por el artículo 180 del Real Decreto Legislativo 2/2004, de 5 de marzo, por el que se aprueba el Texto Refundido de la Ley Reguladora de las Haciendas Locales y el artículo 41 del Real Decreto 500/1990, de 20 de abril.</w:t>
      </w:r>
    </w:p>
    <w:p w14:paraId="59F47F7F"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Cuarto.-</w:t>
      </w:r>
      <w:r>
        <w:rPr>
          <w:rFonts w:ascii="Raleigh BT" w:eastAsia="Raleigh BT" w:hAnsi="Raleigh BT" w:cs="Raleigh BT"/>
          <w:lang w:val="es-ES_tradnl" w:eastAsia="es-ES_tradnl" w:bidi="es-ES_tradnl"/>
        </w:rPr>
        <w:t xml:space="preserve"> Consta en el expediente documento contable de Retención de Crédito para modificaciones, número </w:t>
      </w:r>
      <w:r>
        <w:rPr>
          <w:rFonts w:ascii="Raleigh BT" w:eastAsia="Raleigh BT" w:hAnsi="Raleigh BT" w:cs="Raleigh BT"/>
          <w:b/>
          <w:lang w:val="es-ES_tradnl" w:eastAsia="es-ES_tradnl" w:bidi="es-ES_tradnl"/>
        </w:rPr>
        <w:t>32025000003880</w:t>
      </w:r>
      <w:r>
        <w:rPr>
          <w:rFonts w:ascii="Raleigh BT" w:eastAsia="Raleigh BT" w:hAnsi="Raleigh BT" w:cs="Raleigh BT"/>
          <w:lang w:val="es-ES_tradnl" w:eastAsia="es-ES_tradnl" w:bidi="es-ES_tradnl"/>
        </w:rPr>
        <w:t xml:space="preserve">, por importe de </w:t>
      </w:r>
      <w:r>
        <w:rPr>
          <w:rFonts w:ascii="Raleigh BT" w:eastAsia="Raleigh BT" w:hAnsi="Raleigh BT" w:cs="Raleigh BT"/>
          <w:b/>
          <w:lang w:val="es-ES_tradnl" w:eastAsia="es-ES_tradnl" w:bidi="es-ES_tradnl"/>
        </w:rPr>
        <w:t>160.000,00 euros</w:t>
      </w:r>
      <w:r>
        <w:rPr>
          <w:rFonts w:ascii="Raleigh BT" w:eastAsia="Raleigh BT" w:hAnsi="Raleigh BT" w:cs="Raleigh BT"/>
          <w:lang w:val="es-ES_tradnl" w:eastAsia="es-ES_tradnl" w:bidi="es-ES_tradnl"/>
        </w:rPr>
        <w:t>, con cargo a las aplicaciones presupuestarias 2025 133 33000 22699 , 2025 133 33000 10100, 2025 133 33000 13100, 2025 133 32600 1300201, 2025 133 33000 1300201. 133 33000 15000 y 2025 133 33000 16000, para su validación definitiva por parte del Órgano de la Gestión Económico-Financiera.</w:t>
      </w:r>
    </w:p>
    <w:p w14:paraId="13CC1444"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lastRenderedPageBreak/>
        <w:t xml:space="preserve">Quinto.- </w:t>
      </w:r>
      <w:r>
        <w:rPr>
          <w:rFonts w:ascii="Raleigh BT" w:eastAsia="Raleigh BT" w:hAnsi="Raleigh BT" w:cs="Raleigh BT"/>
          <w:lang w:val="es-ES_tradnl" w:eastAsia="es-ES_tradnl" w:bidi="es-ES_tradnl"/>
        </w:rPr>
        <w:t>De acuerdo con lo dispuesto en los artículos 29 y 32 del Real Decreto 424/2017, de 28 de abril, por el que se regula el régimen jurídico del control interno en las entidades del Sector Público Local, se remitió el expediente a la Intervención Municipal a los efectos de ser objeto de control financiero permanente previo, emitiendo ésta informe favorable con fecha 18 de noviembre de 2025.</w:t>
      </w:r>
    </w:p>
    <w:p w14:paraId="1732221D" w14:textId="77777777" w:rsidR="00B2092F" w:rsidRDefault="00B2092F">
      <w:pPr>
        <w:pStyle w:val="Textoindependiente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45" w:firstLine="720"/>
        <w:rPr>
          <w:rFonts w:ascii="Raleigh BT" w:eastAsia="Raleigh BT" w:hAnsi="Raleigh BT" w:cs="Raleigh BT"/>
          <w:sz w:val="22"/>
          <w:lang w:val="es-ES_tradnl" w:eastAsia="es-ES_tradnl" w:bidi="es-ES_tradnl"/>
        </w:rPr>
      </w:pPr>
    </w:p>
    <w:p w14:paraId="795368DB"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right="45" w:firstLine="708"/>
        <w:jc w:val="both"/>
        <w:rPr>
          <w:rFonts w:ascii="Raleigh BT" w:eastAsia="Raleigh BT" w:hAnsi="Raleigh BT" w:cs="Raleigh BT"/>
          <w:lang w:val="es-ES" w:eastAsia="es-ES" w:bidi="es-ES"/>
        </w:rPr>
      </w:pPr>
      <w:r>
        <w:rPr>
          <w:rFonts w:ascii="Raleigh BT" w:eastAsia="Raleigh BT" w:hAnsi="Raleigh BT" w:cs="Raleigh BT"/>
          <w:lang w:val="es-ES" w:eastAsia="es-ES" w:bidi="es-ES"/>
        </w:rPr>
        <w:t xml:space="preserve">Por todo lo anteriormente expuesto, y de conformidad con lo dispuesto en el Decreto de la Alcaldía/Presidencia número 10302/2024, de fecha 25 de octubre, de Delegaciones de la Alcaldía/Presidencia, así como en el artículo 7 de los Estatutos del Organismo Autónomo de Actividades Musicales, </w:t>
      </w:r>
      <w:r>
        <w:rPr>
          <w:rFonts w:ascii="Raleigh BT" w:eastAsia="Raleigh BT" w:hAnsi="Raleigh BT" w:cs="Raleigh BT"/>
          <w:b/>
          <w:lang w:val="es-ES" w:eastAsia="es-ES" w:bidi="es-ES"/>
        </w:rPr>
        <w:t>RESUELVO:</w:t>
      </w:r>
    </w:p>
    <w:p w14:paraId="0FEA8DDA" w14:textId="77777777" w:rsidR="00B2092F" w:rsidRDefault="00B2092F">
      <w:pPr>
        <w:pStyle w:val="Textoindependiente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45" w:firstLine="720"/>
        <w:rPr>
          <w:rFonts w:ascii="Raleigh BT" w:eastAsia="Raleigh BT" w:hAnsi="Raleigh BT" w:cs="Raleigh BT"/>
          <w:sz w:val="22"/>
          <w:lang w:val="es-ES_tradnl" w:eastAsia="es-ES_tradnl" w:bidi="es-ES_tradnl"/>
        </w:rPr>
      </w:pPr>
    </w:p>
    <w:p w14:paraId="34509413"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4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Aprobar el expediente de </w:t>
      </w:r>
      <w:r>
        <w:rPr>
          <w:rFonts w:ascii="Raleigh BT" w:eastAsia="Raleigh BT" w:hAnsi="Raleigh BT" w:cs="Raleigh BT"/>
          <w:b/>
          <w:lang w:val="es-ES_tradnl" w:eastAsia="es-ES_tradnl" w:bidi="es-ES_tradnl"/>
        </w:rPr>
        <w:t>MODIFICACIÓN PRESUPUESTARIA Nº 10/2025</w:t>
      </w:r>
      <w:r>
        <w:rPr>
          <w:rFonts w:ascii="Raleigh BT" w:eastAsia="Raleigh BT" w:hAnsi="Raleigh BT" w:cs="Raleigh BT"/>
          <w:lang w:val="es-ES_tradnl" w:eastAsia="es-ES_tradnl" w:bidi="es-ES_tradnl"/>
        </w:rPr>
        <w:t xml:space="preserve">, en la modalidad de </w:t>
      </w:r>
      <w:r>
        <w:rPr>
          <w:rFonts w:ascii="Raleigh BT" w:eastAsia="Raleigh BT" w:hAnsi="Raleigh BT" w:cs="Raleigh BT"/>
          <w:b/>
          <w:lang w:val="es-ES_tradnl" w:eastAsia="es-ES_tradnl" w:bidi="es-ES_tradnl"/>
        </w:rPr>
        <w:t>TRANSFERENCIA DE CRÉDITO,</w:t>
      </w:r>
      <w:r>
        <w:rPr>
          <w:rFonts w:ascii="Raleigh BT" w:eastAsia="Raleigh BT" w:hAnsi="Raleigh BT" w:cs="Raleigh BT"/>
          <w:lang w:val="es-ES_tradnl" w:eastAsia="es-ES_tradnl" w:bidi="es-ES_tradnl"/>
        </w:rPr>
        <w:t xml:space="preserve"> por importe de </w:t>
      </w:r>
      <w:r>
        <w:rPr>
          <w:rFonts w:ascii="Raleigh BT" w:eastAsia="Raleigh BT" w:hAnsi="Raleigh BT" w:cs="Raleigh BT"/>
          <w:b/>
          <w:lang w:val="es-ES_tradnl" w:eastAsia="es-ES_tradnl" w:bidi="es-ES_tradnl"/>
        </w:rPr>
        <w:t xml:space="preserve">CIENTO SESENTA MIL EUROS (160.000,00 €), </w:t>
      </w:r>
      <w:r>
        <w:rPr>
          <w:rFonts w:ascii="Raleigh BT" w:eastAsia="Raleigh BT" w:hAnsi="Raleigh BT" w:cs="Raleigh BT"/>
          <w:lang w:val="es-ES_tradnl" w:eastAsia="es-ES_tradnl" w:bidi="es-ES_tradnl"/>
        </w:rPr>
        <w:t>conforme al siguiente detalle:</w:t>
      </w:r>
    </w:p>
    <w:p w14:paraId="124D795E"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b/>
          <w:sz w:val="20"/>
          <w:u w:val="single"/>
          <w:lang w:val="es-ES_tradnl" w:eastAsia="es-ES_tradnl" w:bidi="es-ES_tradnl"/>
        </w:rPr>
        <w:t>TRANSFERENCIAS NEGATIVAS</w:t>
      </w:r>
    </w:p>
    <w:p w14:paraId="4135C42B" w14:textId="77777777" w:rsidR="00B2092F" w:rsidRDefault="00B209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
        <w:gridCol w:w="590"/>
        <w:gridCol w:w="993"/>
        <w:gridCol w:w="858"/>
        <w:gridCol w:w="4502"/>
        <w:gridCol w:w="1202"/>
      </w:tblGrid>
      <w:tr w:rsidR="00B2092F" w14:paraId="0B6590C8" w14:textId="77777777">
        <w:tc>
          <w:tcPr>
            <w:tcW w:w="3056" w:type="dxa"/>
            <w:gridSpan w:val="4"/>
            <w:tcBorders>
              <w:bottom w:val="nil"/>
            </w:tcBorders>
          </w:tcPr>
          <w:p w14:paraId="46B3883A"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APLICACIÓN PRESUPUESTARIA</w:t>
            </w:r>
          </w:p>
        </w:tc>
        <w:tc>
          <w:tcPr>
            <w:tcW w:w="4502" w:type="dxa"/>
            <w:tcBorders>
              <w:bottom w:val="single" w:sz="4" w:space="0" w:color="auto"/>
            </w:tcBorders>
          </w:tcPr>
          <w:p w14:paraId="707DF468"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DENOMINACIÓN</w:t>
            </w:r>
          </w:p>
        </w:tc>
        <w:tc>
          <w:tcPr>
            <w:tcW w:w="1202" w:type="dxa"/>
            <w:tcBorders>
              <w:bottom w:val="single" w:sz="4" w:space="0" w:color="auto"/>
            </w:tcBorders>
          </w:tcPr>
          <w:p w14:paraId="2B1623BB"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IMPORTE</w:t>
            </w:r>
          </w:p>
        </w:tc>
      </w:tr>
      <w:tr w:rsidR="00B2092F" w14:paraId="352D05B1" w14:textId="77777777">
        <w:tblPrEx>
          <w:tblBorders>
            <w:insideH w:val="single" w:sz="4" w:space="0" w:color="auto"/>
          </w:tblBorders>
        </w:tblPrEx>
        <w:trPr>
          <w:cantSplit/>
        </w:trPr>
        <w:tc>
          <w:tcPr>
            <w:tcW w:w="615" w:type="dxa"/>
            <w:tcBorders>
              <w:top w:val="single" w:sz="4" w:space="0" w:color="auto"/>
            </w:tcBorders>
          </w:tcPr>
          <w:p w14:paraId="527005F2"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top w:val="single" w:sz="4" w:space="0" w:color="auto"/>
            </w:tcBorders>
          </w:tcPr>
          <w:p w14:paraId="2EA10515"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Borders>
              <w:top w:val="single" w:sz="4" w:space="0" w:color="auto"/>
            </w:tcBorders>
          </w:tcPr>
          <w:p w14:paraId="724CCD3E"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8" w:type="dxa"/>
            <w:tcBorders>
              <w:top w:val="single" w:sz="4" w:space="0" w:color="auto"/>
            </w:tcBorders>
          </w:tcPr>
          <w:p w14:paraId="076AC2D5"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22699</w:t>
            </w:r>
          </w:p>
        </w:tc>
        <w:tc>
          <w:tcPr>
            <w:tcW w:w="4502" w:type="dxa"/>
            <w:tcBorders>
              <w:top w:val="single" w:sz="4" w:space="0" w:color="auto"/>
              <w:bottom w:val="nil"/>
            </w:tcBorders>
          </w:tcPr>
          <w:p w14:paraId="25C109DF"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Adm. Gral. Cultura-. Otros gastos diversos</w:t>
            </w:r>
          </w:p>
        </w:tc>
        <w:tc>
          <w:tcPr>
            <w:tcW w:w="1202" w:type="dxa"/>
            <w:tcBorders>
              <w:top w:val="single" w:sz="4" w:space="0" w:color="auto"/>
            </w:tcBorders>
          </w:tcPr>
          <w:p w14:paraId="79A47518"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10.000,00</w:t>
            </w:r>
          </w:p>
        </w:tc>
      </w:tr>
      <w:tr w:rsidR="00B2092F" w14:paraId="10BC549E" w14:textId="77777777">
        <w:tblPrEx>
          <w:tblBorders>
            <w:insideH w:val="single" w:sz="4" w:space="0" w:color="auto"/>
          </w:tblBorders>
        </w:tblPrEx>
        <w:trPr>
          <w:cantSplit/>
        </w:trPr>
        <w:tc>
          <w:tcPr>
            <w:tcW w:w="615" w:type="dxa"/>
          </w:tcPr>
          <w:p w14:paraId="1B402767"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 xml:space="preserve">2025 </w:t>
            </w:r>
          </w:p>
        </w:tc>
        <w:tc>
          <w:tcPr>
            <w:tcW w:w="590" w:type="dxa"/>
          </w:tcPr>
          <w:p w14:paraId="07345491"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Pr>
          <w:p w14:paraId="7D9CF05A"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8" w:type="dxa"/>
          </w:tcPr>
          <w:p w14:paraId="08BD96F3"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10100</w:t>
            </w:r>
          </w:p>
        </w:tc>
        <w:tc>
          <w:tcPr>
            <w:tcW w:w="4502" w:type="dxa"/>
            <w:tcBorders>
              <w:bottom w:val="nil"/>
            </w:tcBorders>
          </w:tcPr>
          <w:p w14:paraId="6C548B44"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Adm. Gral. Cultura-.Retribuciones básicas</w:t>
            </w:r>
          </w:p>
        </w:tc>
        <w:tc>
          <w:tcPr>
            <w:tcW w:w="1202" w:type="dxa"/>
          </w:tcPr>
          <w:p w14:paraId="026FA93E"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46.000,00</w:t>
            </w:r>
          </w:p>
        </w:tc>
      </w:tr>
      <w:tr w:rsidR="00B2092F" w14:paraId="3F5EAB3B" w14:textId="77777777">
        <w:tblPrEx>
          <w:tblBorders>
            <w:insideH w:val="single" w:sz="4" w:space="0" w:color="auto"/>
          </w:tblBorders>
        </w:tblPrEx>
        <w:trPr>
          <w:cantSplit/>
        </w:trPr>
        <w:tc>
          <w:tcPr>
            <w:tcW w:w="615" w:type="dxa"/>
          </w:tcPr>
          <w:p w14:paraId="2406E182"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Pr>
          <w:p w14:paraId="3705F3DF"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Pr>
          <w:p w14:paraId="7A697BF6"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8" w:type="dxa"/>
          </w:tcPr>
          <w:p w14:paraId="3BC59749"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13100</w:t>
            </w:r>
          </w:p>
        </w:tc>
        <w:tc>
          <w:tcPr>
            <w:tcW w:w="4502" w:type="dxa"/>
            <w:tcBorders>
              <w:bottom w:val="nil"/>
            </w:tcBorders>
          </w:tcPr>
          <w:p w14:paraId="26499C5E"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Adm. Gral. Cultura-. Retribuciones Personal Laboral Temporal</w:t>
            </w:r>
          </w:p>
        </w:tc>
        <w:tc>
          <w:tcPr>
            <w:tcW w:w="1202" w:type="dxa"/>
          </w:tcPr>
          <w:p w14:paraId="71009B9C"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45.000,00</w:t>
            </w:r>
          </w:p>
        </w:tc>
      </w:tr>
      <w:tr w:rsidR="00B2092F" w14:paraId="624399B3" w14:textId="77777777">
        <w:tblPrEx>
          <w:tblBorders>
            <w:insideH w:val="single" w:sz="4" w:space="0" w:color="auto"/>
          </w:tblBorders>
        </w:tblPrEx>
        <w:trPr>
          <w:cantSplit/>
        </w:trPr>
        <w:tc>
          <w:tcPr>
            <w:tcW w:w="615" w:type="dxa"/>
          </w:tcPr>
          <w:p w14:paraId="2DDBBE24"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Pr>
          <w:p w14:paraId="621A3E66"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Pr>
          <w:p w14:paraId="23D8A84C"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32600</w:t>
            </w:r>
          </w:p>
        </w:tc>
        <w:tc>
          <w:tcPr>
            <w:tcW w:w="858" w:type="dxa"/>
          </w:tcPr>
          <w:p w14:paraId="49BD2BE6"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1300201</w:t>
            </w:r>
          </w:p>
        </w:tc>
        <w:tc>
          <w:tcPr>
            <w:tcW w:w="4502" w:type="dxa"/>
            <w:tcBorders>
              <w:bottom w:val="nil"/>
            </w:tcBorders>
          </w:tcPr>
          <w:p w14:paraId="7949EA8C"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Serv. complem.educación-. Productividad</w:t>
            </w:r>
          </w:p>
        </w:tc>
        <w:tc>
          <w:tcPr>
            <w:tcW w:w="1202" w:type="dxa"/>
          </w:tcPr>
          <w:p w14:paraId="23B7EE74"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30.000,00</w:t>
            </w:r>
          </w:p>
        </w:tc>
      </w:tr>
      <w:tr w:rsidR="00B2092F" w14:paraId="6C5CAAAB" w14:textId="77777777">
        <w:tblPrEx>
          <w:tblBorders>
            <w:insideH w:val="single" w:sz="4" w:space="0" w:color="auto"/>
          </w:tblBorders>
        </w:tblPrEx>
        <w:trPr>
          <w:cantSplit/>
        </w:trPr>
        <w:tc>
          <w:tcPr>
            <w:tcW w:w="615" w:type="dxa"/>
          </w:tcPr>
          <w:p w14:paraId="566C65C2"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Pr>
          <w:p w14:paraId="17889560"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Pr>
          <w:p w14:paraId="6DD74BCE"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8" w:type="dxa"/>
          </w:tcPr>
          <w:p w14:paraId="7784060F"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1300201</w:t>
            </w:r>
          </w:p>
        </w:tc>
        <w:tc>
          <w:tcPr>
            <w:tcW w:w="4502" w:type="dxa"/>
            <w:tcBorders>
              <w:bottom w:val="nil"/>
            </w:tcBorders>
          </w:tcPr>
          <w:p w14:paraId="1EE960C4"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Adm. Gral. Cultura-. Productividad</w:t>
            </w:r>
          </w:p>
        </w:tc>
        <w:tc>
          <w:tcPr>
            <w:tcW w:w="1202" w:type="dxa"/>
          </w:tcPr>
          <w:p w14:paraId="7A3207A8"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12.000,00</w:t>
            </w:r>
          </w:p>
        </w:tc>
      </w:tr>
      <w:tr w:rsidR="00B2092F" w14:paraId="40E04E76" w14:textId="77777777">
        <w:tblPrEx>
          <w:tblBorders>
            <w:insideH w:val="single" w:sz="4" w:space="0" w:color="auto"/>
          </w:tblBorders>
        </w:tblPrEx>
        <w:trPr>
          <w:cantSplit/>
        </w:trPr>
        <w:tc>
          <w:tcPr>
            <w:tcW w:w="615" w:type="dxa"/>
          </w:tcPr>
          <w:p w14:paraId="3A0C5F07"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Pr>
          <w:p w14:paraId="07A66198"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Pr>
          <w:p w14:paraId="14FAB3BA"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8" w:type="dxa"/>
          </w:tcPr>
          <w:p w14:paraId="70CDA030"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15000</w:t>
            </w:r>
          </w:p>
        </w:tc>
        <w:tc>
          <w:tcPr>
            <w:tcW w:w="4502" w:type="dxa"/>
            <w:tcBorders>
              <w:bottom w:val="nil"/>
            </w:tcBorders>
          </w:tcPr>
          <w:p w14:paraId="1B87456E"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Adm. Gral. Cultura-. Productividad</w:t>
            </w:r>
          </w:p>
        </w:tc>
        <w:tc>
          <w:tcPr>
            <w:tcW w:w="1202" w:type="dxa"/>
          </w:tcPr>
          <w:p w14:paraId="2F7F4755"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8.000,00</w:t>
            </w:r>
          </w:p>
        </w:tc>
      </w:tr>
      <w:tr w:rsidR="00B2092F" w14:paraId="63C36043" w14:textId="77777777">
        <w:tblPrEx>
          <w:tblBorders>
            <w:insideH w:val="single" w:sz="4" w:space="0" w:color="auto"/>
          </w:tblBorders>
        </w:tblPrEx>
        <w:trPr>
          <w:cantSplit/>
        </w:trPr>
        <w:tc>
          <w:tcPr>
            <w:tcW w:w="615" w:type="dxa"/>
            <w:tcBorders>
              <w:bottom w:val="single" w:sz="4" w:space="0" w:color="auto"/>
            </w:tcBorders>
          </w:tcPr>
          <w:p w14:paraId="782EE2C0"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bottom w:val="single" w:sz="4" w:space="0" w:color="auto"/>
            </w:tcBorders>
          </w:tcPr>
          <w:p w14:paraId="39BDD071"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Borders>
              <w:bottom w:val="single" w:sz="4" w:space="0" w:color="auto"/>
            </w:tcBorders>
          </w:tcPr>
          <w:p w14:paraId="41F26015"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8" w:type="dxa"/>
            <w:tcBorders>
              <w:bottom w:val="single" w:sz="4" w:space="0" w:color="auto"/>
            </w:tcBorders>
          </w:tcPr>
          <w:p w14:paraId="0A5CE817"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16000</w:t>
            </w:r>
          </w:p>
        </w:tc>
        <w:tc>
          <w:tcPr>
            <w:tcW w:w="4502" w:type="dxa"/>
            <w:tcBorders>
              <w:bottom w:val="nil"/>
            </w:tcBorders>
          </w:tcPr>
          <w:p w14:paraId="29406165"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Adm. Gral. Cultura-. Seguridad Social</w:t>
            </w:r>
          </w:p>
        </w:tc>
        <w:tc>
          <w:tcPr>
            <w:tcW w:w="1202" w:type="dxa"/>
            <w:tcBorders>
              <w:bottom w:val="single" w:sz="4" w:space="0" w:color="auto"/>
            </w:tcBorders>
          </w:tcPr>
          <w:p w14:paraId="25E52B85"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9.000,00</w:t>
            </w:r>
          </w:p>
        </w:tc>
      </w:tr>
      <w:tr w:rsidR="00B2092F" w14:paraId="088F3869" w14:textId="77777777">
        <w:tblPrEx>
          <w:tblBorders>
            <w:left w:val="none" w:sz="0" w:space="0" w:color="auto"/>
            <w:bottom w:val="none" w:sz="0" w:space="0" w:color="auto"/>
            <w:right w:val="none" w:sz="0" w:space="0" w:color="auto"/>
          </w:tblBorders>
        </w:tblPrEx>
        <w:tc>
          <w:tcPr>
            <w:tcW w:w="3056" w:type="dxa"/>
            <w:gridSpan w:val="4"/>
            <w:tcBorders>
              <w:top w:val="single" w:sz="4" w:space="0" w:color="auto"/>
            </w:tcBorders>
          </w:tcPr>
          <w:p w14:paraId="5950C71A" w14:textId="77777777" w:rsidR="00B2092F" w:rsidRDefault="00B209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c>
        <w:tc>
          <w:tcPr>
            <w:tcW w:w="4502" w:type="dxa"/>
            <w:tcBorders>
              <w:top w:val="single" w:sz="4" w:space="0" w:color="auto"/>
              <w:bottom w:val="single" w:sz="4" w:space="0" w:color="auto"/>
            </w:tcBorders>
          </w:tcPr>
          <w:p w14:paraId="0AF30558"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TOTAL</w:t>
            </w:r>
          </w:p>
        </w:tc>
        <w:tc>
          <w:tcPr>
            <w:tcW w:w="1202" w:type="dxa"/>
            <w:tcBorders>
              <w:top w:val="single" w:sz="4" w:space="0" w:color="auto"/>
              <w:bottom w:val="single" w:sz="4" w:space="0" w:color="auto"/>
              <w:right w:val="single" w:sz="4" w:space="0" w:color="auto"/>
            </w:tcBorders>
          </w:tcPr>
          <w:p w14:paraId="2820ACBB"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160.000,00</w:t>
            </w:r>
          </w:p>
        </w:tc>
      </w:tr>
      <w:tr w:rsidR="00B2092F" w14:paraId="7E80AF0C" w14:textId="77777777">
        <w:tblPrEx>
          <w:tblBorders>
            <w:left w:val="none" w:sz="0" w:space="0" w:color="auto"/>
            <w:bottom w:val="none" w:sz="0" w:space="0" w:color="auto"/>
            <w:right w:val="none" w:sz="0" w:space="0" w:color="auto"/>
          </w:tblBorders>
        </w:tblPrEx>
        <w:tc>
          <w:tcPr>
            <w:tcW w:w="3056" w:type="dxa"/>
            <w:gridSpan w:val="4"/>
            <w:tcBorders>
              <w:right w:val="nil"/>
            </w:tcBorders>
          </w:tcPr>
          <w:p w14:paraId="7973C9A4" w14:textId="77777777" w:rsidR="00B2092F" w:rsidRDefault="00B209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c>
        <w:tc>
          <w:tcPr>
            <w:tcW w:w="4502" w:type="dxa"/>
            <w:tcBorders>
              <w:top w:val="single" w:sz="4" w:space="0" w:color="auto"/>
              <w:left w:val="nil"/>
              <w:right w:val="nil"/>
            </w:tcBorders>
          </w:tcPr>
          <w:p w14:paraId="6A0B8CF1" w14:textId="77777777" w:rsidR="00B2092F" w:rsidRDefault="00B209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p>
        </w:tc>
        <w:tc>
          <w:tcPr>
            <w:tcW w:w="1202" w:type="dxa"/>
            <w:tcBorders>
              <w:top w:val="single" w:sz="4" w:space="0" w:color="auto"/>
              <w:left w:val="nil"/>
            </w:tcBorders>
          </w:tcPr>
          <w:p w14:paraId="582AD6D6" w14:textId="77777777" w:rsidR="00B2092F" w:rsidRDefault="00B209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p>
        </w:tc>
      </w:tr>
    </w:tbl>
    <w:p w14:paraId="29C8615D"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b/>
          <w:sz w:val="20"/>
          <w:u w:val="single"/>
          <w:lang w:val="es-ES_tradnl" w:eastAsia="es-ES_tradnl" w:bidi="es-ES_tradnl"/>
        </w:rPr>
        <w:t>TRANSFERENCIAS POSITIVAS</w:t>
      </w:r>
    </w:p>
    <w:p w14:paraId="074BE5F6" w14:textId="77777777" w:rsidR="00B2092F" w:rsidRDefault="00B209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4"/>
        <w:gridCol w:w="590"/>
        <w:gridCol w:w="851"/>
        <w:gridCol w:w="850"/>
        <w:gridCol w:w="4545"/>
        <w:gridCol w:w="1135"/>
      </w:tblGrid>
      <w:tr w:rsidR="00B2092F" w14:paraId="06214A72" w14:textId="77777777">
        <w:tc>
          <w:tcPr>
            <w:tcW w:w="2905" w:type="dxa"/>
            <w:gridSpan w:val="4"/>
            <w:tcBorders>
              <w:bottom w:val="nil"/>
            </w:tcBorders>
          </w:tcPr>
          <w:p w14:paraId="05C1B230"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APLICACIÓN PRESUPUESTARIA</w:t>
            </w:r>
          </w:p>
        </w:tc>
        <w:tc>
          <w:tcPr>
            <w:tcW w:w="4545" w:type="dxa"/>
            <w:tcBorders>
              <w:bottom w:val="single" w:sz="4" w:space="0" w:color="auto"/>
            </w:tcBorders>
          </w:tcPr>
          <w:p w14:paraId="72DD882B"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DENOMINACIÓN</w:t>
            </w:r>
          </w:p>
        </w:tc>
        <w:tc>
          <w:tcPr>
            <w:tcW w:w="1135" w:type="dxa"/>
            <w:tcBorders>
              <w:bottom w:val="single" w:sz="4" w:space="0" w:color="auto"/>
            </w:tcBorders>
          </w:tcPr>
          <w:p w14:paraId="37BDC452"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IMPORTE</w:t>
            </w:r>
          </w:p>
        </w:tc>
      </w:tr>
      <w:tr w:rsidR="00B2092F" w14:paraId="26E2A272" w14:textId="77777777">
        <w:trPr>
          <w:cantSplit/>
        </w:trPr>
        <w:tc>
          <w:tcPr>
            <w:tcW w:w="614" w:type="dxa"/>
            <w:tcBorders>
              <w:top w:val="single" w:sz="4" w:space="0" w:color="auto"/>
              <w:bottom w:val="single" w:sz="4" w:space="0" w:color="auto"/>
            </w:tcBorders>
          </w:tcPr>
          <w:p w14:paraId="4631A3EC"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top w:val="single" w:sz="4" w:space="0" w:color="auto"/>
              <w:bottom w:val="single" w:sz="4" w:space="0" w:color="auto"/>
            </w:tcBorders>
          </w:tcPr>
          <w:p w14:paraId="796A6A86"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851" w:type="dxa"/>
            <w:tcBorders>
              <w:top w:val="single" w:sz="4" w:space="0" w:color="auto"/>
              <w:bottom w:val="single" w:sz="4" w:space="0" w:color="auto"/>
            </w:tcBorders>
          </w:tcPr>
          <w:p w14:paraId="02859610"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33401</w:t>
            </w:r>
          </w:p>
        </w:tc>
        <w:tc>
          <w:tcPr>
            <w:tcW w:w="850" w:type="dxa"/>
            <w:tcBorders>
              <w:top w:val="single" w:sz="4" w:space="0" w:color="auto"/>
              <w:bottom w:val="single" w:sz="4" w:space="0" w:color="auto"/>
            </w:tcBorders>
          </w:tcPr>
          <w:p w14:paraId="59DA8F32"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22609</w:t>
            </w:r>
          </w:p>
        </w:tc>
        <w:tc>
          <w:tcPr>
            <w:tcW w:w="4545" w:type="dxa"/>
            <w:tcBorders>
              <w:top w:val="single" w:sz="4" w:space="0" w:color="auto"/>
              <w:bottom w:val="single" w:sz="4" w:space="0" w:color="auto"/>
            </w:tcBorders>
          </w:tcPr>
          <w:p w14:paraId="30B45187"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Teatro Leal-. Actividades Culturales y Deportivas</w:t>
            </w:r>
          </w:p>
        </w:tc>
        <w:tc>
          <w:tcPr>
            <w:tcW w:w="1135" w:type="dxa"/>
            <w:tcBorders>
              <w:top w:val="single" w:sz="4" w:space="0" w:color="auto"/>
              <w:bottom w:val="single" w:sz="4" w:space="0" w:color="auto"/>
            </w:tcBorders>
          </w:tcPr>
          <w:p w14:paraId="10A862CA"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160.000,00</w:t>
            </w:r>
          </w:p>
        </w:tc>
      </w:tr>
      <w:tr w:rsidR="00B2092F" w14:paraId="5493B50F" w14:textId="77777777">
        <w:tblPrEx>
          <w:tblBorders>
            <w:top w:val="none" w:sz="0" w:space="0" w:color="auto"/>
            <w:left w:val="none" w:sz="0" w:space="0" w:color="auto"/>
            <w:insideV w:val="none" w:sz="0" w:space="0" w:color="auto"/>
          </w:tblBorders>
        </w:tblPrEx>
        <w:tc>
          <w:tcPr>
            <w:tcW w:w="2905" w:type="dxa"/>
            <w:gridSpan w:val="4"/>
            <w:tcBorders>
              <w:top w:val="nil"/>
              <w:bottom w:val="nil"/>
            </w:tcBorders>
          </w:tcPr>
          <w:p w14:paraId="5F7EB8B1" w14:textId="77777777" w:rsidR="00B2092F" w:rsidRDefault="00B209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c>
        <w:tc>
          <w:tcPr>
            <w:tcW w:w="4545" w:type="dxa"/>
            <w:tcBorders>
              <w:top w:val="single" w:sz="4" w:space="0" w:color="auto"/>
              <w:left w:val="single" w:sz="4" w:space="0" w:color="auto"/>
              <w:right w:val="single" w:sz="4" w:space="0" w:color="auto"/>
            </w:tcBorders>
          </w:tcPr>
          <w:p w14:paraId="1B8050DE"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TOTAL</w:t>
            </w:r>
          </w:p>
        </w:tc>
        <w:tc>
          <w:tcPr>
            <w:tcW w:w="1135" w:type="dxa"/>
            <w:tcBorders>
              <w:top w:val="single" w:sz="4" w:space="0" w:color="auto"/>
              <w:left w:val="single" w:sz="4" w:space="0" w:color="auto"/>
            </w:tcBorders>
          </w:tcPr>
          <w:p w14:paraId="24AB2413"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160.000,00</w:t>
            </w:r>
          </w:p>
        </w:tc>
      </w:tr>
    </w:tbl>
    <w:p w14:paraId="4195D737" w14:textId="77777777" w:rsidR="00B2092F" w:rsidRDefault="00B2092F">
      <w:pPr>
        <w:tabs>
          <w:tab w:val="left" w:pos="3075"/>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after="0" w:line="240" w:lineRule="auto"/>
        <w:ind w:firstLine="709"/>
        <w:jc w:val="both"/>
        <w:rPr>
          <w:rFonts w:ascii="Raleigh BT" w:eastAsia="Raleigh BT" w:hAnsi="Raleigh BT" w:cs="Raleigh BT"/>
          <w:color w:val="000000"/>
          <w:lang w:val="es-ES" w:eastAsia="es-ES" w:bidi="es-ES"/>
        </w:rPr>
      </w:pPr>
    </w:p>
    <w:p w14:paraId="2C6E3FDC" w14:textId="77777777" w:rsidR="00B2092F" w:rsidRDefault="00B2092F">
      <w:pPr>
        <w:tabs>
          <w:tab w:val="left" w:pos="3075"/>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after="0" w:line="240" w:lineRule="auto"/>
        <w:ind w:firstLine="709"/>
        <w:jc w:val="both"/>
        <w:rPr>
          <w:rFonts w:ascii="Raleigh BT" w:eastAsia="Raleigh BT" w:hAnsi="Raleigh BT" w:cs="Raleigh BT"/>
          <w:color w:val="000000"/>
          <w:lang w:val="es-ES" w:eastAsia="es-ES" w:bidi="es-ES"/>
        </w:rPr>
      </w:pPr>
    </w:p>
    <w:p w14:paraId="1C949D76"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Raleigh BT" w:eastAsia="Raleigh BT" w:hAnsi="Raleigh BT" w:cs="Raleigh BT"/>
          <w:lang w:val="es-ES" w:eastAsia="es-ES" w:bidi="es-ES"/>
        </w:rPr>
      </w:pPr>
      <w:r>
        <w:rPr>
          <w:rFonts w:ascii="Raleigh BT" w:eastAsia="Raleigh BT" w:hAnsi="Raleigh BT" w:cs="Raleigh BT"/>
          <w:color w:val="222222"/>
          <w:shd w:val="clear" w:color="auto" w:fill="FFFFFF"/>
          <w:lang w:val="es-ES" w:eastAsia="es-ES" w:bidi="es-ES"/>
        </w:rPr>
        <w:t>Dado en San Cristóbal de La Laguna, con el número que consta en la cabecera de este documento, y la fecha de la marca de tiempo de la firma emitida por el Presidente del Organismo Autónomo de Actividades Musicales, Don</w:t>
      </w:r>
      <w:r>
        <w:rPr>
          <w:rFonts w:ascii="Raleigh BT" w:eastAsia="Raleigh BT" w:hAnsi="Raleigh BT" w:cs="Raleigh BT"/>
          <w:lang w:val="es-ES" w:eastAsia="es-ES" w:bidi="es-ES"/>
        </w:rPr>
        <w:t xml:space="preserve"> Ruimán Adrián del Castillo Correa</w:t>
      </w:r>
      <w:r>
        <w:rPr>
          <w:rFonts w:ascii="Raleigh BT" w:eastAsia="Raleigh BT" w:hAnsi="Raleigh BT" w:cs="Raleigh BT"/>
          <w:color w:val="222222"/>
          <w:shd w:val="clear" w:color="auto" w:fill="FFFFFF"/>
          <w:lang w:val="es-ES" w:eastAsia="es-ES" w:bidi="es-ES"/>
        </w:rPr>
        <w:t>, órgano competente para la aprobación de este acto administrativo. El presente documento electrónico incorpora un certificado de sello de órgano de Secretaría a los efectos de certificar la fehaciencia prevista en el artículo 177.3 del ROF, de acuerdo con lo previsto en los artículos 41 y 42 de la Ley 40/2015, de 1 de octubre, de Régimen Jurídico del Sector Público y en el Reglamento (UE) número 910/2014 del Parlamento Europeo y del Consejo, de 23 de julio de 2014.</w:t>
      </w:r>
    </w:p>
    <w:p w14:paraId="0C6976BC" w14:textId="77777777" w:rsidR="00B2092F" w:rsidRDefault="00B209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Raleigh BT" w:eastAsia="Raleigh BT" w:hAnsi="Raleigh BT" w:cs="Raleigh BT"/>
          <w:lang w:val="es-ES" w:eastAsia="es-ES" w:bidi="es-ES"/>
        </w:rPr>
      </w:pPr>
    </w:p>
    <w:sectPr w:rsidR="00B2092F">
      <w:headerReference w:type="first" r:id="rId6"/>
      <w:pgSz w:w="12240" w:h="15840"/>
      <w:pgMar w:top="1701" w:right="1134" w:bottom="1134" w:left="1701" w:header="107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621A1" w14:textId="77777777" w:rsidR="00863459" w:rsidRDefault="00863459">
      <w:pPr>
        <w:spacing w:after="0" w:line="240" w:lineRule="auto"/>
      </w:pPr>
      <w:r>
        <w:separator/>
      </w:r>
    </w:p>
  </w:endnote>
  <w:endnote w:type="continuationSeparator" w:id="0">
    <w:p w14:paraId="341EA07D" w14:textId="77777777" w:rsidR="00863459" w:rsidRDefault="0086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200001FF" w:csb1="00000000"/>
  </w:font>
  <w:font w:name="Raleigh XBd BT">
    <w:panose1 w:val="02090803030305020804"/>
    <w:charset w:val="00"/>
    <w:family w:val="roman"/>
    <w:pitch w:val="variable"/>
    <w:sig w:usb0="00000087" w:usb1="00000000" w:usb2="00000000" w:usb3="00000000" w:csb0="0000001B" w:csb1="00000000"/>
  </w:font>
  <w:font w:name="Raleigh BT">
    <w:panose1 w:val="02040503040305030204"/>
    <w:charset w:val="00"/>
    <w:family w:val="roman"/>
    <w:pitch w:val="variable"/>
    <w:sig w:usb0="00000087" w:usb1="00000000" w:usb2="00000000" w:usb3="00000000" w:csb0="0000001B" w:csb1="00000000"/>
  </w:font>
  <w:font w:name="Raleigh Md BT">
    <w:panose1 w:val="02040503040305030204"/>
    <w:charset w:val="00"/>
    <w:family w:val="roman"/>
    <w:pitch w:val="variable"/>
    <w:sig w:usb0="00000087" w:usb1="00000000" w:usb2="00000000" w:usb3="00000000" w:csb0="0000001B" w:csb1="00000000"/>
  </w:font>
  <w:font w:name="Raleigh Lt BT">
    <w:panose1 w:val="02040403040305030204"/>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BA970" w14:textId="77777777" w:rsidR="00863459" w:rsidRDefault="00863459">
      <w:pPr>
        <w:spacing w:after="0" w:line="240" w:lineRule="auto"/>
      </w:pPr>
      <w:r>
        <w:separator/>
      </w:r>
    </w:p>
  </w:footnote>
  <w:footnote w:type="continuationSeparator" w:id="0">
    <w:p w14:paraId="1DBDF4E4" w14:textId="77777777" w:rsidR="00863459" w:rsidRDefault="00863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 w:type="dxa"/>
      <w:tblLayout w:type="fixed"/>
      <w:tblCellMar>
        <w:left w:w="36" w:type="dxa"/>
        <w:bottom w:w="170" w:type="dxa"/>
        <w:right w:w="36" w:type="dxa"/>
      </w:tblCellMar>
      <w:tblLook w:val="0000" w:firstRow="0" w:lastRow="0" w:firstColumn="0" w:lastColumn="0" w:noHBand="0" w:noVBand="0"/>
    </w:tblPr>
    <w:tblGrid>
      <w:gridCol w:w="3456"/>
      <w:gridCol w:w="3600"/>
      <w:gridCol w:w="2340"/>
    </w:tblGrid>
    <w:tr w:rsidR="00B2092F" w14:paraId="3438F2C5" w14:textId="77777777">
      <w:trPr>
        <w:cantSplit/>
        <w:trHeight w:val="1263"/>
      </w:trPr>
      <w:tc>
        <w:tcPr>
          <w:tcW w:w="3456" w:type="dxa"/>
          <w:vMerge w:val="restart"/>
          <w:tcMar>
            <w:bottom w:w="0" w:type="dxa"/>
          </w:tcMar>
          <w:vAlign w:val="bottom"/>
        </w:tcPr>
        <w:p w14:paraId="41FB4570"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before="120" w:after="0" w:line="240" w:lineRule="auto"/>
            <w:rPr>
              <w:rFonts w:ascii="Arial" w:eastAsia="Arial" w:hAnsi="Arial" w:cs="Arial"/>
              <w:b/>
              <w:lang w:val="es-ES" w:eastAsia="es-ES" w:bidi="es-ES"/>
            </w:rPr>
          </w:pPr>
          <w:r>
            <w:rPr>
              <w:rFonts w:ascii="Arial" w:eastAsia="Arial" w:hAnsi="Arial" w:cs="Arial"/>
              <w:b/>
              <w:noProof/>
              <w:lang w:val="es-ES" w:eastAsia="es-ES" w:bidi="es-ES"/>
            </w:rPr>
            <w:drawing>
              <wp:inline distT="0" distB="0" distL="0" distR="0" wp14:anchorId="2FF9DAEE" wp14:editId="1F5099AE">
                <wp:extent cx="1320165" cy="1229360"/>
                <wp:effectExtent l="0" t="0" r="0" b="0"/>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320165" cy="1229360"/>
                        </a:xfrm>
                        <a:prstGeom prst="rect">
                          <a:avLst/>
                        </a:prstGeom>
                      </pic:spPr>
                    </pic:pic>
                  </a:graphicData>
                </a:graphic>
              </wp:inline>
            </w:drawing>
          </w:r>
        </w:p>
      </w:tc>
      <w:tc>
        <w:tcPr>
          <w:tcW w:w="5940" w:type="dxa"/>
          <w:gridSpan w:val="2"/>
          <w:vAlign w:val="bottom"/>
        </w:tcPr>
        <w:p w14:paraId="5FA3A6C9" w14:textId="77777777" w:rsidR="00B2092F" w:rsidRDefault="00863459">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color w:val="000000"/>
              <w:sz w:val="40"/>
              <w:lang w:val="es-ES" w:eastAsia="es-ES" w:bidi="es-ES"/>
            </w:rPr>
          </w:pPr>
          <w:r>
            <w:rPr>
              <w:rFonts w:ascii="Raleigh Md BT" w:eastAsia="Raleigh Md BT" w:hAnsi="Raleigh Md BT" w:cs="Raleigh Md BT"/>
              <w:b/>
              <w:color w:val="000000"/>
              <w:sz w:val="40"/>
              <w:lang w:val="es-ES" w:eastAsia="es-ES" w:bidi="es-ES"/>
            </w:rPr>
            <w:t>RESOLUCIÓN</w:t>
          </w:r>
        </w:p>
        <w:p w14:paraId="244269B4" w14:textId="77777777" w:rsidR="00B2092F" w:rsidRDefault="00B2092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sz w:val="32"/>
              <w:lang w:val="es-ES" w:eastAsia="es-ES" w:bidi="es-ES"/>
            </w:rPr>
          </w:pPr>
        </w:p>
        <w:p w14:paraId="22DDDB76" w14:textId="77777777" w:rsidR="00B2092F" w:rsidRDefault="008634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XBd BT" w:eastAsia="Raleigh XBd BT" w:hAnsi="Raleigh XBd BT" w:cs="Raleigh XBd BT"/>
              <w:color w:val="000000"/>
              <w:sz w:val="28"/>
              <w:lang w:val="es-ES" w:eastAsia="es-ES" w:bidi="es-ES"/>
            </w:rPr>
          </w:pPr>
          <w:r>
            <w:rPr>
              <w:rFonts w:ascii="Raleigh Md BT" w:eastAsia="Raleigh Md BT" w:hAnsi="Raleigh Md BT" w:cs="Raleigh Md BT"/>
              <w:b/>
              <w:sz w:val="28"/>
              <w:lang w:val="es-ES" w:eastAsia="es-ES" w:bidi="es-ES"/>
            </w:rPr>
            <w:t>Organismo Autónomo de Actividades Musicales</w:t>
          </w:r>
        </w:p>
      </w:tc>
    </w:tr>
    <w:tr w:rsidR="00B2092F" w14:paraId="40DBBB8E" w14:textId="77777777">
      <w:trPr>
        <w:cantSplit/>
        <w:trHeight w:val="247"/>
      </w:trPr>
      <w:tc>
        <w:tcPr>
          <w:tcW w:w="3456" w:type="dxa"/>
          <w:vMerge/>
          <w:tcMar>
            <w:bottom w:w="0" w:type="dxa"/>
          </w:tcMar>
        </w:tcPr>
        <w:p w14:paraId="07C62C30" w14:textId="77777777" w:rsidR="00B2092F" w:rsidRDefault="00B2092F">
          <w:pPr>
            <w:pStyle w:val="Norm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tc>
      <w:tc>
        <w:tcPr>
          <w:tcW w:w="3600" w:type="dxa"/>
        </w:tcPr>
        <w:p w14:paraId="5899DEE4" w14:textId="77777777" w:rsidR="00B2092F" w:rsidRDefault="00B2092F">
          <w:pPr>
            <w:tabs>
              <w:tab w:val="left" w:pos="851"/>
              <w:tab w:val="left" w:pos="1416"/>
              <w:tab w:val="left" w:pos="2124"/>
              <w:tab w:val="left" w:pos="2832"/>
              <w:tab w:val="left" w:pos="3540"/>
              <w:tab w:val="left" w:pos="4248"/>
              <w:tab w:val="left" w:pos="4956"/>
              <w:tab w:val="left" w:pos="5664"/>
              <w:tab w:val="left" w:pos="6372"/>
              <w:tab w:val="left" w:pos="7280"/>
              <w:tab w:val="left" w:pos="7422"/>
              <w:tab w:val="left" w:pos="8496"/>
              <w:tab w:val="left" w:pos="9172"/>
              <w:tab w:val="left" w:pos="9912"/>
            </w:tabs>
            <w:ind w:right="232"/>
            <w:jc w:val="right"/>
            <w:rPr>
              <w:rFonts w:ascii="Raleigh XBd BT" w:eastAsia="Raleigh XBd BT" w:hAnsi="Raleigh XBd BT" w:cs="Raleigh XBd BT"/>
              <w:color w:val="000000"/>
              <w:sz w:val="38"/>
              <w:lang w:val="es-ES" w:eastAsia="es-ES" w:bidi="es-ES"/>
            </w:rPr>
          </w:pPr>
        </w:p>
      </w:tc>
      <w:tc>
        <w:tcPr>
          <w:tcW w:w="2340" w:type="dxa"/>
          <w:tcMar>
            <w:bottom w:w="0" w:type="dxa"/>
          </w:tcMar>
        </w:tcPr>
        <w:p w14:paraId="2208A62C" w14:textId="77777777" w:rsidR="00B2092F" w:rsidRDefault="00863459">
          <w:pPr>
            <w:tabs>
              <w:tab w:val="left" w:pos="708"/>
              <w:tab w:val="left" w:pos="1416"/>
              <w:tab w:val="left" w:pos="1944"/>
              <w:tab w:val="left" w:pos="2832"/>
              <w:tab w:val="left" w:pos="3540"/>
              <w:tab w:val="left" w:pos="4248"/>
              <w:tab w:val="left" w:pos="4956"/>
              <w:tab w:val="left" w:pos="5664"/>
              <w:tab w:val="left" w:pos="6372"/>
              <w:tab w:val="left" w:pos="7080"/>
              <w:tab w:val="left" w:pos="7788"/>
              <w:tab w:val="left" w:pos="8496"/>
              <w:tab w:val="left" w:pos="9204"/>
              <w:tab w:val="left" w:pos="9264"/>
            </w:tabs>
            <w:spacing w:before="120" w:after="0" w:line="240" w:lineRule="auto"/>
            <w:ind w:right="140"/>
            <w:jc w:val="right"/>
            <w:rPr>
              <w:rFonts w:ascii="Raleigh Lt BT" w:eastAsia="Raleigh Lt BT" w:hAnsi="Raleigh Lt BT" w:cs="Raleigh Lt BT"/>
              <w:lang w:val="es-ES" w:eastAsia="es-ES" w:bidi="es-ES"/>
            </w:rPr>
          </w:pPr>
          <w:r>
            <w:rPr>
              <w:rFonts w:ascii="Raleigh Lt BT" w:eastAsia="Raleigh Lt BT" w:hAnsi="Raleigh Lt BT" w:cs="Raleigh Lt BT"/>
              <w:lang w:val="es-ES" w:eastAsia="es-ES" w:bidi="es-ES"/>
            </w:rPr>
            <w:t>Exp. 2025067168</w:t>
          </w:r>
        </w:p>
      </w:tc>
    </w:tr>
  </w:tbl>
  <w:p w14:paraId="48B6FAB2" w14:textId="77777777" w:rsidR="00B2092F" w:rsidRDefault="00863459">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Raleigh BT" w:eastAsia="Raleigh BT" w:hAnsi="Raleigh BT" w:cs="Raleigh BT"/>
        <w:lang w:val="es-ES" w:eastAsia="es-ES" w:bidi="es-ES"/>
      </w:rPr>
    </w:pPr>
    <w:r>
      <w:rPr>
        <w:rFonts w:ascii="Raleigh BT" w:eastAsia="Raleigh BT" w:hAnsi="Raleigh BT" w:cs="Raleigh BT"/>
        <w:lang w:val="es-ES" w:eastAsia="es-ES" w:bidi="es-ES"/>
      </w:rPr>
      <w:t>AMBS/jmdh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134"/>
  <w:hyphenationZone w:val="425"/>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2F"/>
    <w:rsid w:val="003822A1"/>
    <w:rsid w:val="00650D51"/>
    <w:rsid w:val="00863459"/>
    <w:rsid w:val="00B209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8618"/>
  <w15:docId w15:val="{AA5D22B7-DB72-49F7-90E6-C05514BA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s-ES" w:eastAsia="es-ES" w:bidi="ar-SA"/>
      </w:rPr>
    </w:rPrDefault>
    <w:pPrDefault>
      <w:pPr>
        <w:spacing w:after="160" w:line="278"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line="259" w:lineRule="auto"/>
    </w:pPr>
    <w:rPr>
      <w:rFonts w:ascii="Calibri" w:eastAsia="Calibri" w:hAnsi="Calibri"/>
      <w:sz w:val="22"/>
      <w:szCs w:val="22"/>
      <w:lang w:val="x-none" w:eastAsia="x-none"/>
    </w:rPr>
  </w:style>
  <w:style w:type="paragraph" w:styleId="Ttulo1">
    <w:name w:val="heading 1"/>
    <w:basedOn w:val="Normal"/>
    <w:next w:val="Normal"/>
    <w:qFormat/>
    <w:pPr>
      <w:keepNext/>
      <w:tabs>
        <w:tab w:val="left" w:pos="851"/>
      </w:tabs>
      <w:spacing w:after="0" w:line="240" w:lineRule="auto"/>
      <w:ind w:firstLine="709"/>
      <w:jc w:val="right"/>
      <w:outlineLvl w:val="0"/>
    </w:pPr>
    <w:rPr>
      <w:rFonts w:ascii="Raleigh XBd BT" w:eastAsia="Raleigh XBd BT" w:hAnsi="Raleigh XBd BT" w:cs="Raleigh XBd BT"/>
      <w:color w:val="000000"/>
      <w:sz w:val="38"/>
      <w:szCs w:val="3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Encabezado">
    <w:name w:val="header"/>
    <w:basedOn w:val="Normal"/>
    <w:qFormat/>
    <w:pPr>
      <w:tabs>
        <w:tab w:val="center" w:pos="4252"/>
        <w:tab w:val="right" w:pos="8504"/>
      </w:tabs>
    </w:pPr>
  </w:style>
  <w:style w:type="paragraph" w:styleId="Textoindependiente3">
    <w:name w:val="Body Text 3"/>
    <w:basedOn w:val="Normal"/>
    <w:qFormat/>
    <w:pPr>
      <w:spacing w:before="120" w:after="120" w:line="240" w:lineRule="auto"/>
      <w:ind w:firstLine="709"/>
      <w:jc w:val="both"/>
    </w:pPr>
    <w:rPr>
      <w:rFonts w:ascii="Arial" w:eastAsia="Arial" w:hAnsi="Arial" w:cs="Arial"/>
      <w:sz w:val="16"/>
      <w:szCs w:val="16"/>
    </w:rPr>
  </w:style>
  <w:style w:type="paragraph" w:styleId="Piedepgina">
    <w:name w:val="footer"/>
    <w:basedOn w:val="Normal"/>
    <w:qFormat/>
    <w:pPr>
      <w:tabs>
        <w:tab w:val="center" w:pos="4252"/>
        <w:tab w:val="right" w:pos="8504"/>
      </w:tabs>
    </w:pPr>
  </w:style>
  <w:style w:type="character" w:customStyle="1" w:styleId="Ttulo1Car">
    <w:name w:val="Título 1 Car"/>
    <w:qFormat/>
    <w:rPr>
      <w:rFonts w:ascii="Raleigh XBd BT" w:eastAsia="Raleigh XBd BT" w:hAnsi="Raleigh XBd BT" w:cs="Raleigh XBd BT"/>
      <w:color w:val="000000"/>
      <w:sz w:val="38"/>
      <w:szCs w:val="38"/>
      <w:rtl w:val="0"/>
      <w:lang w:val="x-none" w:eastAsia="x-none" w:bidi="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4464</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 Mercedes Díaz Hernández</dc:creator>
  <cp:lastModifiedBy>Juana Mercedes Díaz Hernández</cp:lastModifiedBy>
  <cp:revision>2</cp:revision>
  <dcterms:created xsi:type="dcterms:W3CDTF">2026-04-07T08:55:00Z</dcterms:created>
  <dcterms:modified xsi:type="dcterms:W3CDTF">2026-04-07T08:55:00Z</dcterms:modified>
</cp:coreProperties>
</file>