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8B563" w14:textId="77777777" w:rsidR="008A54EB" w:rsidRDefault="00000000">
      <w:pPr>
        <w:spacing w:after="0" w:line="259" w:lineRule="auto"/>
        <w:ind w:left="0" w:right="0" w:firstLine="0"/>
        <w:jc w:val="left"/>
      </w:pPr>
      <w:r>
        <w:rPr>
          <w:i w:val="0"/>
          <w:sz w:val="22"/>
        </w:rPr>
        <w:t xml:space="preserve"> </w:t>
      </w:r>
    </w:p>
    <w:p w14:paraId="2DC37F7E" w14:textId="77777777" w:rsidR="008A54EB" w:rsidRDefault="00000000">
      <w:pPr>
        <w:tabs>
          <w:tab w:val="center" w:pos="7467"/>
        </w:tabs>
        <w:spacing w:after="78" w:line="284" w:lineRule="auto"/>
        <w:ind w:left="-15" w:right="0" w:firstLine="0"/>
        <w:jc w:val="left"/>
      </w:pPr>
      <w:r>
        <w:rPr>
          <w:i w:val="0"/>
          <w:sz w:val="22"/>
        </w:rPr>
        <w:t xml:space="preserve"> </w:t>
      </w:r>
      <w:r>
        <w:rPr>
          <w:i w:val="0"/>
          <w:sz w:val="22"/>
        </w:rPr>
        <w:tab/>
      </w:r>
      <w:r>
        <w:rPr>
          <w:b/>
          <w:i w:val="0"/>
          <w:sz w:val="22"/>
        </w:rPr>
        <w:t xml:space="preserve">2 </w:t>
      </w:r>
    </w:p>
    <w:p w14:paraId="3FFEC729" w14:textId="77777777" w:rsidR="008A54EB" w:rsidRDefault="00000000">
      <w:pPr>
        <w:spacing w:after="28" w:line="259" w:lineRule="auto"/>
        <w:ind w:left="0" w:right="0" w:firstLine="0"/>
        <w:jc w:val="left"/>
      </w:pPr>
      <w:r>
        <w:rPr>
          <w:b/>
          <w:i w:val="0"/>
          <w:sz w:val="20"/>
        </w:rPr>
        <w:t xml:space="preserve"> </w:t>
      </w:r>
    </w:p>
    <w:p w14:paraId="2C2B4730" w14:textId="77777777" w:rsidR="008A54EB" w:rsidRDefault="00000000">
      <w:pPr>
        <w:spacing w:after="0" w:line="288" w:lineRule="auto"/>
        <w:ind w:left="0" w:right="5" w:firstLine="0"/>
      </w:pPr>
      <w:r>
        <w:rPr>
          <w:b/>
          <w:i w:val="0"/>
          <w:sz w:val="20"/>
        </w:rPr>
        <w:t xml:space="preserve">DOÑA SEGUNDA DEL CASTILLO PÉREZ, SECRETARIA </w:t>
      </w:r>
      <w:proofErr w:type="gramStart"/>
      <w:r>
        <w:rPr>
          <w:b/>
          <w:i w:val="0"/>
          <w:sz w:val="20"/>
        </w:rPr>
        <w:t>DEL  CONSEJO</w:t>
      </w:r>
      <w:proofErr w:type="gramEnd"/>
      <w:r>
        <w:rPr>
          <w:b/>
          <w:i w:val="0"/>
          <w:sz w:val="20"/>
        </w:rPr>
        <w:t xml:space="preserve"> DE ADMINISTRACIÓN DE LA SOCIEDAD MUNICIPAL DE VIVIENDAS Y DE SERVICIOS DE SAN CRISTÓBAL DE LA LAGUNA, S.A.U. </w:t>
      </w:r>
    </w:p>
    <w:p w14:paraId="1356C75E" w14:textId="77777777" w:rsidR="008A54EB" w:rsidRDefault="00000000">
      <w:pPr>
        <w:spacing w:after="24" w:line="259" w:lineRule="auto"/>
        <w:ind w:left="0" w:right="0" w:firstLine="0"/>
        <w:jc w:val="left"/>
      </w:pPr>
      <w:r>
        <w:rPr>
          <w:i w:val="0"/>
          <w:sz w:val="20"/>
        </w:rPr>
        <w:t xml:space="preserve"> </w:t>
      </w:r>
    </w:p>
    <w:p w14:paraId="032B2D34" w14:textId="77777777" w:rsidR="008A54EB" w:rsidRDefault="00000000">
      <w:pPr>
        <w:spacing w:after="39" w:line="249" w:lineRule="auto"/>
        <w:ind w:left="0" w:right="0" w:firstLine="650"/>
      </w:pPr>
      <w:r>
        <w:rPr>
          <w:b/>
          <w:i w:val="0"/>
          <w:sz w:val="20"/>
        </w:rPr>
        <w:t>C E R T I F I C A:</w:t>
      </w:r>
      <w:r>
        <w:rPr>
          <w:i w:val="0"/>
          <w:sz w:val="20"/>
        </w:rPr>
        <w:t xml:space="preserve"> Que el Consejo de Administración de la Sociedad Municipal de Viviendas y de Servicios de San Cristóbal de La Laguna, S.A.U., en sesión celebrada, el veinticinco de octubre de dos mil veintiuno, en el punto 2 del orden del día, adoptó el siguiente acuerdo: </w:t>
      </w:r>
    </w:p>
    <w:p w14:paraId="2A71E561" w14:textId="77777777" w:rsidR="008A54EB" w:rsidRDefault="00000000">
      <w:pPr>
        <w:spacing w:after="24" w:line="259" w:lineRule="auto"/>
        <w:ind w:left="0" w:right="0" w:firstLine="0"/>
        <w:jc w:val="left"/>
      </w:pPr>
      <w:r>
        <w:rPr>
          <w:i w:val="0"/>
          <w:sz w:val="22"/>
        </w:rPr>
        <w:t xml:space="preserve"> </w:t>
      </w:r>
    </w:p>
    <w:p w14:paraId="6E798AA3" w14:textId="77777777" w:rsidR="008A54EB" w:rsidRDefault="00000000">
      <w:pPr>
        <w:spacing w:after="0" w:line="284" w:lineRule="auto"/>
        <w:ind w:left="-5" w:right="0"/>
      </w:pPr>
      <w:r>
        <w:rPr>
          <w:b/>
          <w:i w:val="0"/>
          <w:sz w:val="22"/>
        </w:rPr>
        <w:t xml:space="preserve">2. PRESENTACION Y APROBACION, SI PROCEDE, DE LAS PREVISIONES DE GASTOS E INGRESOS, ASI COMO DEL PROGRAMA DE ACTUACIÓN, INVERSIONES Y FINANCIACIÓN </w:t>
      </w:r>
      <w:proofErr w:type="gramStart"/>
      <w:r>
        <w:rPr>
          <w:b/>
          <w:i w:val="0"/>
          <w:sz w:val="22"/>
        </w:rPr>
        <w:t>DELA</w:t>
      </w:r>
      <w:proofErr w:type="gramEnd"/>
      <w:r>
        <w:rPr>
          <w:b/>
          <w:i w:val="0"/>
          <w:sz w:val="22"/>
        </w:rPr>
        <w:t xml:space="preserve"> SOCIEDAD (PAIF) PARA EL EJERCICIO 2022, CONFORME A LOS ARTÍCULOS 162 Y SIGUIENTES DEL </w:t>
      </w:r>
    </w:p>
    <w:p w14:paraId="47C87C3C" w14:textId="77777777" w:rsidR="008A54EB" w:rsidRDefault="00000000">
      <w:pPr>
        <w:spacing w:after="0" w:line="284" w:lineRule="auto"/>
        <w:ind w:left="-5" w:right="0"/>
      </w:pPr>
      <w:r>
        <w:rPr>
          <w:b/>
          <w:i w:val="0"/>
          <w:sz w:val="22"/>
        </w:rPr>
        <w:t xml:space="preserve">REAL DECRETO LEGISLATIVO 2/2004, DE 5 DE MARZO, POR EL QUE SE APRUEBA EL TEXTO REFUNDIDO DE LA LEY REGULADORA DE LAS HACIENDAS LOCALES. </w:t>
      </w:r>
    </w:p>
    <w:p w14:paraId="7152EEB9" w14:textId="77777777" w:rsidR="008A54EB" w:rsidRDefault="00000000">
      <w:pPr>
        <w:spacing w:after="24" w:line="259" w:lineRule="auto"/>
        <w:ind w:left="0" w:right="0" w:firstLine="0"/>
        <w:jc w:val="left"/>
      </w:pPr>
      <w:r>
        <w:rPr>
          <w:i w:val="0"/>
          <w:sz w:val="22"/>
        </w:rPr>
        <w:t xml:space="preserve"> </w:t>
      </w:r>
      <w:r>
        <w:rPr>
          <w:i w:val="0"/>
          <w:sz w:val="22"/>
        </w:rPr>
        <w:tab/>
        <w:t xml:space="preserve"> </w:t>
      </w:r>
    </w:p>
    <w:p w14:paraId="159D22C0" w14:textId="77777777" w:rsidR="008A54EB" w:rsidRDefault="00000000">
      <w:pPr>
        <w:spacing w:after="0" w:line="276" w:lineRule="auto"/>
        <w:ind w:left="0" w:right="0" w:firstLine="650"/>
        <w:jc w:val="left"/>
      </w:pPr>
      <w:r>
        <w:rPr>
          <w:i w:val="0"/>
          <w:sz w:val="22"/>
        </w:rPr>
        <w:t xml:space="preserve">A </w:t>
      </w:r>
      <w:proofErr w:type="gramStart"/>
      <w:r>
        <w:rPr>
          <w:i w:val="0"/>
          <w:sz w:val="22"/>
        </w:rPr>
        <w:t>continuación</w:t>
      </w:r>
      <w:proofErr w:type="gramEnd"/>
      <w:r>
        <w:rPr>
          <w:i w:val="0"/>
          <w:sz w:val="22"/>
        </w:rPr>
        <w:t xml:space="preserve"> se da cuenta de la siguiente propuesta del Consejero Delegado: </w:t>
      </w:r>
    </w:p>
    <w:p w14:paraId="484AD6D2" w14:textId="77777777" w:rsidR="008A54EB" w:rsidRDefault="00000000">
      <w:pPr>
        <w:spacing w:after="22" w:line="259" w:lineRule="auto"/>
        <w:ind w:left="0" w:right="0" w:firstLine="0"/>
        <w:jc w:val="left"/>
      </w:pPr>
      <w:r>
        <w:t xml:space="preserve"> </w:t>
      </w:r>
      <w:r>
        <w:tab/>
        <w:t xml:space="preserve"> </w:t>
      </w:r>
    </w:p>
    <w:p w14:paraId="7A202388" w14:textId="77777777" w:rsidR="008A54EB" w:rsidRDefault="00000000">
      <w:pPr>
        <w:ind w:left="0" w:right="0" w:firstLine="650"/>
      </w:pPr>
      <w:r>
        <w:t xml:space="preserve">“En cumplimiento del artículo 162 y siguientes del Real Decreto Legislativo 2/2004, de 5 de marzo por el que se aprueba el Texto Refundido de la Ley Reguladora de Haciendas Locales, así como del Decreto 500/1990, de 20 de abril que desarrolla la citada Ley, se ha elaborado por esta Sociedad, las previsiones de gastos e ingresos, así como el Programa de Actuación, Inversiones y Financiación para el ejercicio 2022. </w:t>
      </w:r>
    </w:p>
    <w:p w14:paraId="3E00122A" w14:textId="77777777" w:rsidR="008A54EB" w:rsidRDefault="00000000">
      <w:pPr>
        <w:spacing w:after="15" w:line="259" w:lineRule="auto"/>
        <w:ind w:left="650" w:right="0" w:firstLine="0"/>
        <w:jc w:val="left"/>
      </w:pPr>
      <w:r>
        <w:t xml:space="preserve"> </w:t>
      </w:r>
    </w:p>
    <w:p w14:paraId="23C5B58B" w14:textId="77777777" w:rsidR="008A54EB" w:rsidRDefault="00000000">
      <w:pPr>
        <w:ind w:left="0" w:right="0" w:firstLine="650"/>
      </w:pPr>
      <w:r>
        <w:t xml:space="preserve">Asimismo, se </w:t>
      </w:r>
      <w:proofErr w:type="gramStart"/>
      <w:r>
        <w:t>elaboran  los</w:t>
      </w:r>
      <w:proofErr w:type="gramEnd"/>
      <w:r>
        <w:t xml:space="preserve"> presupuestos  como previsiones estimativas no limitativas, y teniendo en cuenta el artículo 36 en relación con el artículo 28-f) de los Estatutos Sociales, se presenta, por el  Consejero  Delegado, los citados documentos que seguidamente de forma resumida </w:t>
      </w:r>
      <w:r>
        <w:rPr>
          <w:b/>
        </w:rPr>
        <w:t xml:space="preserve">se exponen: </w:t>
      </w:r>
    </w:p>
    <w:p w14:paraId="72D258A1" w14:textId="77777777" w:rsidR="008A54EB" w:rsidRDefault="00000000">
      <w:pPr>
        <w:spacing w:after="15" w:line="259" w:lineRule="auto"/>
        <w:ind w:left="650" w:right="0" w:firstLine="0"/>
        <w:jc w:val="left"/>
      </w:pPr>
      <w:r>
        <w:t xml:space="preserve"> </w:t>
      </w:r>
    </w:p>
    <w:p w14:paraId="0A9F0F1A" w14:textId="77777777" w:rsidR="008A54EB" w:rsidRDefault="00000000">
      <w:pPr>
        <w:ind w:left="0" w:right="0" w:firstLine="650"/>
      </w:pPr>
      <w:r>
        <w:t xml:space="preserve">La elaboración de los presupuestos correspondientes al ejercicio 2022, así como estimación de cierre del presente ejercicio 2021, reflejan: resultado positivo estimado para el ejercicio 2021 por importe de 21.456,70 €, y resultado positivo previsto para el ejercicio 2022 por importe de 43.946,88 €. </w:t>
      </w:r>
    </w:p>
    <w:p w14:paraId="1313209B" w14:textId="77777777" w:rsidR="008A54EB" w:rsidRDefault="00000000">
      <w:pPr>
        <w:spacing w:after="15" w:line="259" w:lineRule="auto"/>
        <w:ind w:left="650" w:right="0" w:firstLine="0"/>
        <w:jc w:val="left"/>
      </w:pPr>
      <w:r>
        <w:t xml:space="preserve"> </w:t>
      </w:r>
    </w:p>
    <w:p w14:paraId="5FD68AB6" w14:textId="77777777" w:rsidR="008A54EB" w:rsidRDefault="00000000">
      <w:pPr>
        <w:ind w:left="660" w:right="0"/>
      </w:pPr>
      <w:r>
        <w:t xml:space="preserve">En cuanto al resultado positivo estimado para el cierre del ejercicio 2021: </w:t>
      </w:r>
    </w:p>
    <w:p w14:paraId="44944EFE" w14:textId="77777777" w:rsidR="008A54EB" w:rsidRDefault="00000000">
      <w:pPr>
        <w:spacing w:after="15" w:line="259" w:lineRule="auto"/>
        <w:ind w:left="650" w:right="0" w:firstLine="0"/>
        <w:jc w:val="left"/>
      </w:pPr>
      <w:r>
        <w:t xml:space="preserve"> </w:t>
      </w:r>
    </w:p>
    <w:p w14:paraId="08A74F2D" w14:textId="77777777" w:rsidR="008A54EB" w:rsidRDefault="00000000">
      <w:pPr>
        <w:ind w:left="0" w:right="0" w:firstLine="650"/>
      </w:pPr>
      <w:r>
        <w:t xml:space="preserve">El impacto de la situación de excepcionalidad derivado de la alarma sanitaria por pandemia que ha afectado tanto a nivel nacional y mundial por el virus COVID19 en 2020, ha reflejado su efecto también en el presente ejercicio 2021, si bien la actividad ha iniciado una etapa de recuperación, aún no se estima alcanzar una recuperación total en este año, en el que se ha llegado a una 5ª ola de la pandemia.  Aún así con ello se ha conseguido reequilibrar la situación de la cuenta de pérdidas y ganancias de la Sociedad, y se estima: </w:t>
      </w:r>
    </w:p>
    <w:p w14:paraId="15953037" w14:textId="77777777" w:rsidR="008A54EB" w:rsidRDefault="00000000">
      <w:pPr>
        <w:spacing w:after="0" w:line="259" w:lineRule="auto"/>
        <w:ind w:left="650" w:right="0" w:firstLine="0"/>
        <w:jc w:val="left"/>
      </w:pPr>
      <w:r>
        <w:t xml:space="preserve"> </w:t>
      </w:r>
    </w:p>
    <w:p w14:paraId="176770AB" w14:textId="77777777" w:rsidR="008A54EB" w:rsidRDefault="00000000">
      <w:pPr>
        <w:numPr>
          <w:ilvl w:val="0"/>
          <w:numId w:val="1"/>
        </w:numPr>
        <w:ind w:right="0" w:hanging="320"/>
      </w:pPr>
      <w:r>
        <w:lastRenderedPageBreak/>
        <w:t xml:space="preserve">Por un lado, ajustar la ejecución de los distintos proyectos que la Sociedad mantiene en ejecución, según los nuevos plazos establecidos para la finalización de </w:t>
      </w:r>
      <w:proofErr w:type="gramStart"/>
      <w:r>
        <w:t>los mismos</w:t>
      </w:r>
      <w:proofErr w:type="gramEnd"/>
      <w:r>
        <w:t xml:space="preserve">. </w:t>
      </w:r>
    </w:p>
    <w:p w14:paraId="765A1CEB" w14:textId="77777777" w:rsidR="008A54EB" w:rsidRDefault="00000000">
      <w:pPr>
        <w:spacing w:after="16" w:line="259" w:lineRule="auto"/>
        <w:ind w:left="1312" w:right="0" w:firstLine="0"/>
        <w:jc w:val="left"/>
      </w:pPr>
      <w:r>
        <w:t xml:space="preserve"> </w:t>
      </w:r>
    </w:p>
    <w:p w14:paraId="7A146A8A" w14:textId="77777777" w:rsidR="008A54EB" w:rsidRDefault="00000000">
      <w:pPr>
        <w:numPr>
          <w:ilvl w:val="0"/>
          <w:numId w:val="1"/>
        </w:numPr>
        <w:ind w:right="0" w:hanging="320"/>
      </w:pPr>
      <w:r>
        <w:t xml:space="preserve">Por otro lado, la recuperación parcial de la facturación asociada a la explotación de la actividad de </w:t>
      </w:r>
      <w:proofErr w:type="gramStart"/>
      <w:r>
        <w:t>parking</w:t>
      </w:r>
      <w:proofErr w:type="gramEnd"/>
      <w:r>
        <w:t xml:space="preserve"> públicos, si bien no llega a niveles de </w:t>
      </w:r>
      <w:proofErr w:type="spellStart"/>
      <w:r>
        <w:t>pre-pandemia</w:t>
      </w:r>
      <w:proofErr w:type="spellEnd"/>
      <w:r>
        <w:t xml:space="preserve">, si experimenta un aumento respecto al cierre del año anterior. </w:t>
      </w:r>
    </w:p>
    <w:p w14:paraId="7C48240B" w14:textId="77777777" w:rsidR="008A54EB" w:rsidRDefault="00000000">
      <w:pPr>
        <w:spacing w:after="0" w:line="259" w:lineRule="auto"/>
        <w:ind w:left="661" w:right="0" w:firstLine="0"/>
        <w:jc w:val="left"/>
      </w:pPr>
      <w:r>
        <w:t xml:space="preserve"> </w:t>
      </w:r>
    </w:p>
    <w:p w14:paraId="769BBA32" w14:textId="77777777" w:rsidR="008A54EB" w:rsidRDefault="00000000">
      <w:pPr>
        <w:numPr>
          <w:ilvl w:val="0"/>
          <w:numId w:val="1"/>
        </w:numPr>
        <w:ind w:right="0" w:hanging="320"/>
      </w:pPr>
      <w:proofErr w:type="gramStart"/>
      <w:r>
        <w:t>Finalmente</w:t>
      </w:r>
      <w:proofErr w:type="gramEnd"/>
      <w:r>
        <w:t xml:space="preserve"> el incremento que refleja la cifra de negocios se debe también a la ejecución de distintos proyectos: es el caso del servicio de alojamiento alternativo que se renueva para el periodo 2021-2023 y el nuevo encargo recibido para la gestión de escuelas infantiles en el municipio. </w:t>
      </w:r>
    </w:p>
    <w:p w14:paraId="4F430846" w14:textId="77777777" w:rsidR="008A54EB" w:rsidRDefault="00000000">
      <w:pPr>
        <w:spacing w:after="15" w:line="259" w:lineRule="auto"/>
        <w:ind w:left="650" w:right="0" w:firstLine="0"/>
        <w:jc w:val="left"/>
      </w:pPr>
      <w:r>
        <w:t xml:space="preserve"> </w:t>
      </w:r>
    </w:p>
    <w:p w14:paraId="59A145DC" w14:textId="77777777" w:rsidR="008A54EB" w:rsidRDefault="00000000">
      <w:pPr>
        <w:spacing w:after="33"/>
        <w:ind w:left="660" w:right="0"/>
      </w:pPr>
      <w:r>
        <w:t xml:space="preserve">Respecto de las previsiones de gastos e ingresos, se estima alcanzar en el ejercicio </w:t>
      </w:r>
    </w:p>
    <w:p w14:paraId="1B02005C" w14:textId="77777777" w:rsidR="008A54EB" w:rsidRDefault="00000000">
      <w:pPr>
        <w:ind w:right="0"/>
      </w:pPr>
      <w:r>
        <w:t xml:space="preserve">2021 una cifra neta de negocio de 3.600.637,41€ y prevista de 18.841.784,31 € para el 2022. </w:t>
      </w:r>
    </w:p>
    <w:p w14:paraId="36D4916E" w14:textId="77777777" w:rsidR="008A54EB" w:rsidRDefault="00000000">
      <w:pPr>
        <w:spacing w:after="16" w:line="259" w:lineRule="auto"/>
        <w:ind w:left="650" w:right="0" w:firstLine="0"/>
        <w:jc w:val="left"/>
      </w:pPr>
      <w:r>
        <w:t xml:space="preserve"> </w:t>
      </w:r>
    </w:p>
    <w:p w14:paraId="13DBF1CB" w14:textId="77777777" w:rsidR="008A54EB" w:rsidRDefault="00000000">
      <w:pPr>
        <w:ind w:left="0" w:right="0" w:firstLine="650"/>
      </w:pPr>
      <w:r>
        <w:t xml:space="preserve">La cifra neta de negocio estimada para el ejercicio 2021 se corresponde en su totalidad a la prestación de servicios de la Sociedad: </w:t>
      </w:r>
    </w:p>
    <w:p w14:paraId="77D7C180" w14:textId="77777777" w:rsidR="008A54EB" w:rsidRDefault="00000000">
      <w:pPr>
        <w:spacing w:after="29" w:line="259" w:lineRule="auto"/>
        <w:ind w:left="650" w:right="0" w:firstLine="0"/>
        <w:jc w:val="left"/>
      </w:pPr>
      <w:r>
        <w:t xml:space="preserve"> </w:t>
      </w:r>
    </w:p>
    <w:p w14:paraId="2B2733A7" w14:textId="77777777" w:rsidR="008A54EB" w:rsidRDefault="00000000">
      <w:pPr>
        <w:numPr>
          <w:ilvl w:val="0"/>
          <w:numId w:val="2"/>
        </w:numPr>
        <w:ind w:right="0" w:hanging="388"/>
      </w:pPr>
      <w:r>
        <w:t xml:space="preserve">A los distintos encargos recibidos por parte del Ayuntamiento le corresponde un 61,35% de la cifra de negocios. </w:t>
      </w:r>
    </w:p>
    <w:p w14:paraId="19F553BB" w14:textId="77777777" w:rsidR="008A54EB" w:rsidRDefault="00000000">
      <w:pPr>
        <w:spacing w:after="29" w:line="259" w:lineRule="auto"/>
        <w:ind w:left="1363" w:right="0" w:firstLine="0"/>
        <w:jc w:val="left"/>
      </w:pPr>
      <w:r>
        <w:t xml:space="preserve"> </w:t>
      </w:r>
    </w:p>
    <w:p w14:paraId="7399DA0A" w14:textId="77777777" w:rsidR="008A54EB" w:rsidRDefault="00000000">
      <w:pPr>
        <w:numPr>
          <w:ilvl w:val="0"/>
          <w:numId w:val="2"/>
        </w:numPr>
        <w:ind w:right="0" w:hanging="388"/>
      </w:pPr>
      <w:r>
        <w:t xml:space="preserve">Por otro </w:t>
      </w:r>
      <w:proofErr w:type="gramStart"/>
      <w:r>
        <w:t>lado</w:t>
      </w:r>
      <w:proofErr w:type="gramEnd"/>
      <w:r>
        <w:t xml:space="preserve"> la facturación derivada de la actividad de explotación de parking como consecuencia de la encomienda municipal recibida, engloba un 25,02% de la cifra de negocios. </w:t>
      </w:r>
    </w:p>
    <w:p w14:paraId="704E98CE" w14:textId="77777777" w:rsidR="008A54EB" w:rsidRDefault="00000000">
      <w:pPr>
        <w:spacing w:after="29" w:line="259" w:lineRule="auto"/>
        <w:ind w:left="1363" w:right="0" w:firstLine="0"/>
        <w:jc w:val="left"/>
      </w:pPr>
      <w:r>
        <w:t xml:space="preserve"> </w:t>
      </w:r>
    </w:p>
    <w:p w14:paraId="12491BB0" w14:textId="77777777" w:rsidR="008A54EB" w:rsidRDefault="00000000">
      <w:pPr>
        <w:numPr>
          <w:ilvl w:val="0"/>
          <w:numId w:val="2"/>
        </w:numPr>
        <w:ind w:right="0" w:hanging="388"/>
      </w:pPr>
      <w:r>
        <w:t xml:space="preserve">La facturación de ingresos por arrendamiento de inmuebles supone </w:t>
      </w:r>
      <w:proofErr w:type="gramStart"/>
      <w:r>
        <w:t>un  8</w:t>
      </w:r>
      <w:proofErr w:type="gramEnd"/>
      <w:r>
        <w:t xml:space="preserve">,75% de la cifra de negocios. </w:t>
      </w:r>
    </w:p>
    <w:p w14:paraId="19B7E45D" w14:textId="77777777" w:rsidR="008A54EB" w:rsidRDefault="00000000">
      <w:pPr>
        <w:spacing w:after="29" w:line="259" w:lineRule="auto"/>
        <w:ind w:left="1363" w:right="0" w:firstLine="0"/>
        <w:jc w:val="left"/>
      </w:pPr>
      <w:r>
        <w:t xml:space="preserve"> </w:t>
      </w:r>
    </w:p>
    <w:p w14:paraId="3EC08AD1" w14:textId="77777777" w:rsidR="008A54EB" w:rsidRDefault="00000000">
      <w:pPr>
        <w:numPr>
          <w:ilvl w:val="0"/>
          <w:numId w:val="2"/>
        </w:numPr>
        <w:ind w:right="0" w:hanging="388"/>
      </w:pPr>
      <w:r>
        <w:t xml:space="preserve">Finalmente, el porcentaje de gestión facturado en el ejercicio como contraprestación a las encomiendas de gestión y </w:t>
      </w:r>
      <w:proofErr w:type="spellStart"/>
      <w:r>
        <w:t>ARRU´s</w:t>
      </w:r>
      <w:proofErr w:type="spellEnd"/>
      <w:r>
        <w:t xml:space="preserve"> que se encuentran en ciclo de ejecución aporta a la cifra de negocios un 4,87% del total. </w:t>
      </w:r>
    </w:p>
    <w:p w14:paraId="7B9A5541" w14:textId="77777777" w:rsidR="008A54EB" w:rsidRDefault="00000000">
      <w:pPr>
        <w:spacing w:after="15" w:line="259" w:lineRule="auto"/>
        <w:ind w:left="650" w:right="0" w:firstLine="0"/>
        <w:jc w:val="left"/>
      </w:pPr>
      <w:r>
        <w:t xml:space="preserve"> </w:t>
      </w:r>
    </w:p>
    <w:p w14:paraId="6AC59CF1" w14:textId="77777777" w:rsidR="008A54EB" w:rsidRDefault="00000000">
      <w:pPr>
        <w:ind w:left="0" w:right="0" w:firstLine="650"/>
      </w:pPr>
      <w:r>
        <w:t xml:space="preserve">Para el año 2022, las previsiones en la cifra de negocio reflejan que pasará a incrementarse en un 423,29% respecto al ejercicio estimado 2021, debido principalmente al efecto previsto de entrega/liquidación de los </w:t>
      </w:r>
      <w:proofErr w:type="spellStart"/>
      <w:r>
        <w:t>ARRU´s</w:t>
      </w:r>
      <w:proofErr w:type="spellEnd"/>
      <w:r>
        <w:t xml:space="preserve"> y otros proyectos que se detallan a continuación: </w:t>
      </w:r>
    </w:p>
    <w:p w14:paraId="3A22ACFB" w14:textId="77777777" w:rsidR="008A54EB" w:rsidRDefault="00000000">
      <w:pPr>
        <w:spacing w:after="30" w:line="259" w:lineRule="auto"/>
        <w:ind w:left="650" w:right="0" w:firstLine="0"/>
        <w:jc w:val="left"/>
      </w:pPr>
      <w:r>
        <w:t xml:space="preserve"> </w:t>
      </w:r>
    </w:p>
    <w:p w14:paraId="5F52F485" w14:textId="77777777" w:rsidR="008A54EB" w:rsidRDefault="00000000">
      <w:pPr>
        <w:numPr>
          <w:ilvl w:val="0"/>
          <w:numId w:val="2"/>
        </w:numPr>
        <w:ind w:right="0" w:hanging="388"/>
      </w:pPr>
      <w:r>
        <w:t xml:space="preserve">ARRU </w:t>
      </w:r>
      <w:proofErr w:type="spellStart"/>
      <w:r>
        <w:t>Verdellada</w:t>
      </w:r>
      <w:proofErr w:type="spellEnd"/>
      <w:r>
        <w:t xml:space="preserve"> 4ª fase. </w:t>
      </w:r>
    </w:p>
    <w:p w14:paraId="0C7B7C45" w14:textId="77777777" w:rsidR="008A54EB" w:rsidRDefault="00000000">
      <w:pPr>
        <w:numPr>
          <w:ilvl w:val="0"/>
          <w:numId w:val="2"/>
        </w:numPr>
        <w:ind w:right="0" w:hanging="388"/>
      </w:pPr>
      <w:r>
        <w:t xml:space="preserve">ARRU Princesa </w:t>
      </w:r>
      <w:proofErr w:type="spellStart"/>
      <w:r>
        <w:t>Yballa</w:t>
      </w:r>
      <w:proofErr w:type="spellEnd"/>
      <w:r>
        <w:t xml:space="preserve"> – La </w:t>
      </w:r>
      <w:proofErr w:type="gramStart"/>
      <w:r>
        <w:t>Florida  1ª</w:t>
      </w:r>
      <w:proofErr w:type="gramEnd"/>
      <w:r>
        <w:t xml:space="preserve"> fase. </w:t>
      </w:r>
    </w:p>
    <w:p w14:paraId="785B1065" w14:textId="77777777" w:rsidR="008A54EB" w:rsidRDefault="00000000">
      <w:pPr>
        <w:numPr>
          <w:ilvl w:val="0"/>
          <w:numId w:val="2"/>
        </w:numPr>
        <w:ind w:right="0" w:hanging="388"/>
      </w:pPr>
      <w:r>
        <w:t xml:space="preserve">ARRU El Cardonal 1ª fase. </w:t>
      </w:r>
    </w:p>
    <w:p w14:paraId="5890EEC5" w14:textId="77777777" w:rsidR="008A54EB" w:rsidRDefault="00000000">
      <w:pPr>
        <w:numPr>
          <w:ilvl w:val="0"/>
          <w:numId w:val="2"/>
        </w:numPr>
        <w:ind w:right="0" w:hanging="388"/>
      </w:pPr>
      <w:r>
        <w:t xml:space="preserve">ARRU El Centurión. </w:t>
      </w:r>
    </w:p>
    <w:p w14:paraId="4B24F3FA" w14:textId="77777777" w:rsidR="008A54EB" w:rsidRDefault="00000000">
      <w:pPr>
        <w:numPr>
          <w:ilvl w:val="0"/>
          <w:numId w:val="2"/>
        </w:numPr>
        <w:ind w:right="0" w:hanging="388"/>
      </w:pPr>
      <w:r>
        <w:t xml:space="preserve">ARRU San Luis Gonzaga 2ª fase – Fondos Propios. </w:t>
      </w:r>
    </w:p>
    <w:p w14:paraId="63B093B0" w14:textId="77777777" w:rsidR="008A54EB" w:rsidRDefault="00000000">
      <w:pPr>
        <w:numPr>
          <w:ilvl w:val="0"/>
          <w:numId w:val="2"/>
        </w:numPr>
        <w:ind w:right="0" w:hanging="388"/>
      </w:pPr>
      <w:r>
        <w:t xml:space="preserve">ARRU Padre Anchieta 2ª fase – Fondos Propios. </w:t>
      </w:r>
    </w:p>
    <w:p w14:paraId="081EA6ED" w14:textId="77777777" w:rsidR="008A54EB" w:rsidRDefault="00000000">
      <w:pPr>
        <w:numPr>
          <w:ilvl w:val="0"/>
          <w:numId w:val="2"/>
        </w:numPr>
        <w:ind w:right="0" w:hanging="388"/>
      </w:pPr>
      <w:r>
        <w:t xml:space="preserve">ARRU El Cardonal 2ª fase – Fondos Propios. </w:t>
      </w:r>
    </w:p>
    <w:p w14:paraId="1AF6795D" w14:textId="77777777" w:rsidR="008A54EB" w:rsidRDefault="00000000">
      <w:pPr>
        <w:numPr>
          <w:ilvl w:val="0"/>
          <w:numId w:val="2"/>
        </w:numPr>
        <w:ind w:right="0" w:hanging="388"/>
      </w:pPr>
      <w:proofErr w:type="spellStart"/>
      <w:r>
        <w:t>Verdellada</w:t>
      </w:r>
      <w:proofErr w:type="spellEnd"/>
      <w:r>
        <w:t xml:space="preserve"> 5ª fase – Ampliación 2017 ICV 2013-2016. </w:t>
      </w:r>
    </w:p>
    <w:p w14:paraId="7C9A9F27" w14:textId="77777777" w:rsidR="008A54EB" w:rsidRDefault="00000000">
      <w:pPr>
        <w:numPr>
          <w:ilvl w:val="0"/>
          <w:numId w:val="2"/>
        </w:numPr>
        <w:ind w:right="0" w:hanging="388"/>
      </w:pPr>
      <w:r>
        <w:t xml:space="preserve">Princesa </w:t>
      </w:r>
      <w:proofErr w:type="spellStart"/>
      <w:r>
        <w:t>Yballa</w:t>
      </w:r>
      <w:proofErr w:type="spellEnd"/>
      <w:r>
        <w:t xml:space="preserve"> 2ª fase – Ampliación 2017 ICV 2013-2016. </w:t>
      </w:r>
    </w:p>
    <w:p w14:paraId="52D8881D" w14:textId="77777777" w:rsidR="008A54EB" w:rsidRDefault="00000000">
      <w:pPr>
        <w:numPr>
          <w:ilvl w:val="0"/>
          <w:numId w:val="2"/>
        </w:numPr>
        <w:ind w:right="0" w:hanging="388"/>
      </w:pPr>
      <w:r>
        <w:t xml:space="preserve">El Cardonal 2ª fase – Ampliación 2017 ICV 2013-2016. </w:t>
      </w:r>
    </w:p>
    <w:p w14:paraId="57EA9E92" w14:textId="77777777" w:rsidR="008A54EB" w:rsidRDefault="00000000">
      <w:pPr>
        <w:numPr>
          <w:ilvl w:val="0"/>
          <w:numId w:val="2"/>
        </w:numPr>
        <w:ind w:right="0" w:hanging="388"/>
      </w:pPr>
      <w:r>
        <w:t xml:space="preserve">Estudio Estructural 150 bloques El Cardonal. </w:t>
      </w:r>
    </w:p>
    <w:p w14:paraId="5ED21F4E" w14:textId="77777777" w:rsidR="008A54EB" w:rsidRDefault="00000000">
      <w:pPr>
        <w:numPr>
          <w:ilvl w:val="0"/>
          <w:numId w:val="2"/>
        </w:numPr>
        <w:ind w:right="0" w:hanging="388"/>
      </w:pPr>
      <w:r>
        <w:t xml:space="preserve">Plan Insular de Rehabilitación de Vivienda 2018. </w:t>
      </w:r>
      <w:r>
        <w:rPr>
          <w:rFonts w:ascii="Segoe UI Symbol" w:eastAsia="Segoe UI Symbol" w:hAnsi="Segoe UI Symbol" w:cs="Segoe UI Symbol"/>
          <w:i w:val="0"/>
        </w:rPr>
        <w:t></w:t>
      </w:r>
      <w:r>
        <w:rPr>
          <w:i w:val="0"/>
        </w:rPr>
        <w:t xml:space="preserve"> </w:t>
      </w:r>
      <w:r>
        <w:t xml:space="preserve">Rehabilitación Patrimonial 2020-2021. </w:t>
      </w:r>
    </w:p>
    <w:p w14:paraId="3E07CC20" w14:textId="77777777" w:rsidR="008A54EB" w:rsidRDefault="00000000">
      <w:pPr>
        <w:numPr>
          <w:ilvl w:val="0"/>
          <w:numId w:val="2"/>
        </w:numPr>
        <w:ind w:right="0" w:hanging="388"/>
      </w:pPr>
      <w:r>
        <w:t xml:space="preserve">Plan de Rescate de Vivienda 2020-2022. </w:t>
      </w:r>
    </w:p>
    <w:p w14:paraId="4C2ECAD4" w14:textId="77777777" w:rsidR="008A54EB" w:rsidRDefault="00000000">
      <w:pPr>
        <w:spacing w:after="15" w:line="259" w:lineRule="auto"/>
        <w:ind w:left="650" w:right="0" w:firstLine="0"/>
        <w:jc w:val="left"/>
      </w:pPr>
      <w:r>
        <w:t xml:space="preserve"> </w:t>
      </w:r>
    </w:p>
    <w:p w14:paraId="3A2813BD" w14:textId="77777777" w:rsidR="008A54EB" w:rsidRDefault="00000000">
      <w:pPr>
        <w:ind w:left="0" w:right="0" w:firstLine="650"/>
      </w:pPr>
      <w:r>
        <w:lastRenderedPageBreak/>
        <w:t xml:space="preserve">Así, la prestación de servicios por dicha entrega supone un 74,76% de la cifra de negocios prevista para el ejercicio 2022. </w:t>
      </w:r>
    </w:p>
    <w:p w14:paraId="2E8A02A4" w14:textId="77777777" w:rsidR="008A54EB" w:rsidRDefault="00000000">
      <w:pPr>
        <w:spacing w:after="15" w:line="259" w:lineRule="auto"/>
        <w:ind w:left="650" w:right="0" w:firstLine="0"/>
        <w:jc w:val="left"/>
      </w:pPr>
      <w:r>
        <w:t xml:space="preserve"> </w:t>
      </w:r>
    </w:p>
    <w:p w14:paraId="7F942444" w14:textId="77777777" w:rsidR="008A54EB" w:rsidRDefault="00000000">
      <w:pPr>
        <w:ind w:left="0" w:right="0" w:firstLine="650"/>
      </w:pPr>
      <w:r>
        <w:t xml:space="preserve">El resto de la prestación de servicios prevista para el ejercicio 2022 varía con respecto al anterior tal y como se detalla: </w:t>
      </w:r>
    </w:p>
    <w:p w14:paraId="71404AF9" w14:textId="77777777" w:rsidR="008A54EB" w:rsidRDefault="00000000">
      <w:pPr>
        <w:spacing w:after="29" w:line="259" w:lineRule="auto"/>
        <w:ind w:left="650" w:right="0" w:firstLine="0"/>
        <w:jc w:val="left"/>
      </w:pPr>
      <w:r>
        <w:t xml:space="preserve"> </w:t>
      </w:r>
    </w:p>
    <w:p w14:paraId="4A891F7A" w14:textId="77777777" w:rsidR="008A54EB" w:rsidRDefault="00000000">
      <w:pPr>
        <w:numPr>
          <w:ilvl w:val="0"/>
          <w:numId w:val="2"/>
        </w:numPr>
        <w:ind w:right="0" w:hanging="388"/>
      </w:pPr>
      <w:r>
        <w:t xml:space="preserve">Los encargos recibidos por parte del Ayuntamiento se incrementan en un 50,26% respecto al ejercicio anterior. En la elaboración del citado presupuesto se ha considerado la aplicación a precio tarifa de los encargos estimados: servicio de alojamiento alternativo y gestión de escuelas infantiles. </w:t>
      </w:r>
    </w:p>
    <w:p w14:paraId="09897041" w14:textId="77777777" w:rsidR="008A54EB" w:rsidRDefault="00000000">
      <w:pPr>
        <w:spacing w:after="29" w:line="259" w:lineRule="auto"/>
        <w:ind w:left="1363" w:right="0" w:firstLine="0"/>
        <w:jc w:val="left"/>
      </w:pPr>
      <w:r>
        <w:t xml:space="preserve"> </w:t>
      </w:r>
    </w:p>
    <w:p w14:paraId="78A4146C" w14:textId="77777777" w:rsidR="008A54EB" w:rsidRDefault="00000000">
      <w:pPr>
        <w:numPr>
          <w:ilvl w:val="0"/>
          <w:numId w:val="2"/>
        </w:numPr>
        <w:ind w:right="0" w:hanging="388"/>
      </w:pPr>
      <w:r>
        <w:t xml:space="preserve">Por otro lado en cuanto a la facturación derivada de la actividad de explotación de parking municipales se prevé que la </w:t>
      </w:r>
      <w:proofErr w:type="gramStart"/>
      <w:r>
        <w:t>misma  se</w:t>
      </w:r>
      <w:proofErr w:type="gramEnd"/>
      <w:r>
        <w:t xml:space="preserve">  incremente en un 12% respecto al ejercicio estimado 2021, ya que se ha considerado alcanzar la cifra de facturación de cierre del ejercicio 2019 y con ello recuperar la desviación producida por el impacto derivado de la situación de pandemia del ejercicio 2020.  </w:t>
      </w:r>
    </w:p>
    <w:p w14:paraId="49B076E2" w14:textId="77777777" w:rsidR="008A54EB" w:rsidRDefault="00000000">
      <w:pPr>
        <w:spacing w:after="29" w:line="259" w:lineRule="auto"/>
        <w:ind w:left="1363" w:right="0" w:firstLine="0"/>
        <w:jc w:val="left"/>
      </w:pPr>
      <w:r>
        <w:t xml:space="preserve"> </w:t>
      </w:r>
    </w:p>
    <w:p w14:paraId="11CD9B7D" w14:textId="77777777" w:rsidR="008A54EB" w:rsidRDefault="00000000">
      <w:pPr>
        <w:numPr>
          <w:ilvl w:val="0"/>
          <w:numId w:val="2"/>
        </w:numPr>
        <w:ind w:right="0" w:hanging="388"/>
      </w:pPr>
      <w:r>
        <w:t xml:space="preserve">La facturación de ingresos por arrendamiento de </w:t>
      </w:r>
      <w:proofErr w:type="gramStart"/>
      <w:r>
        <w:t>inmuebles  se</w:t>
      </w:r>
      <w:proofErr w:type="gramEnd"/>
      <w:r>
        <w:t xml:space="preserve"> refleja estable respecto al estimado del año anterior, ya que se ha considerado que al cierre del ejercicio 2021 se encuentre en arrendamiento la totalidad del parque de vivienda vacía de la Sociedad, además del inmueble sito en calle Tabares de Cala asociado a un programa social con Cruz Roja Española  destinado a personas sin recursos y en situación de exclusión social. </w:t>
      </w:r>
    </w:p>
    <w:p w14:paraId="17D2C6A8" w14:textId="77777777" w:rsidR="008A54EB" w:rsidRDefault="00000000">
      <w:pPr>
        <w:spacing w:after="29" w:line="259" w:lineRule="auto"/>
        <w:ind w:left="1363" w:right="0" w:firstLine="0"/>
        <w:jc w:val="left"/>
      </w:pPr>
      <w:r>
        <w:t xml:space="preserve"> </w:t>
      </w:r>
    </w:p>
    <w:p w14:paraId="0C1BD002" w14:textId="77777777" w:rsidR="008A54EB" w:rsidRDefault="00000000">
      <w:pPr>
        <w:numPr>
          <w:ilvl w:val="0"/>
          <w:numId w:val="2"/>
        </w:numPr>
        <w:ind w:right="0" w:hanging="388"/>
      </w:pPr>
      <w:r>
        <w:t xml:space="preserve">Finalmente, el porcentaje de gestión facturado en el ejercicio como contraprestación a las encomiendas de gestión y </w:t>
      </w:r>
      <w:proofErr w:type="spellStart"/>
      <w:r>
        <w:t>ARRU´s</w:t>
      </w:r>
      <w:proofErr w:type="spellEnd"/>
      <w:r>
        <w:t xml:space="preserve"> que se encuentran en ciclo de ejecución disminuye en un 36,70% respecto al valor estimado del año anterior. Ello se debe a que van finalizando los proyectos que llevan asociado un % de gestión como contrapartida a </w:t>
      </w:r>
      <w:proofErr w:type="spellStart"/>
      <w:r>
        <w:t>Muvisa</w:t>
      </w:r>
      <w:proofErr w:type="spellEnd"/>
      <w:r>
        <w:t xml:space="preserve"> por la prestación de dichos servicios. </w:t>
      </w:r>
    </w:p>
    <w:p w14:paraId="2207A050" w14:textId="77777777" w:rsidR="008A54EB" w:rsidRDefault="00000000">
      <w:pPr>
        <w:spacing w:after="15" w:line="259" w:lineRule="auto"/>
        <w:ind w:left="650" w:right="0" w:firstLine="0"/>
        <w:jc w:val="left"/>
      </w:pPr>
      <w:r>
        <w:t xml:space="preserve"> </w:t>
      </w:r>
    </w:p>
    <w:p w14:paraId="199DF0C3" w14:textId="77777777" w:rsidR="008A54EB" w:rsidRDefault="00000000">
      <w:pPr>
        <w:ind w:left="0" w:right="0" w:firstLine="650"/>
      </w:pPr>
      <w:r>
        <w:t xml:space="preserve">Al cierre del ejercicio 2022 quedarían activados en Balance el resto de </w:t>
      </w:r>
      <w:proofErr w:type="gramStart"/>
      <w:r>
        <w:t>proyectos</w:t>
      </w:r>
      <w:proofErr w:type="gramEnd"/>
      <w:r>
        <w:t xml:space="preserve"> que se encuentran en fase de ejecución hasta completar el desarrollo de los mismos: </w:t>
      </w:r>
    </w:p>
    <w:p w14:paraId="5B2A1831" w14:textId="77777777" w:rsidR="008A54EB" w:rsidRDefault="00000000">
      <w:pPr>
        <w:spacing w:after="29" w:line="259" w:lineRule="auto"/>
        <w:ind w:left="650" w:right="0" w:firstLine="0"/>
        <w:jc w:val="left"/>
      </w:pPr>
      <w:r>
        <w:t xml:space="preserve"> </w:t>
      </w:r>
    </w:p>
    <w:p w14:paraId="78EF0835" w14:textId="77777777" w:rsidR="008A54EB" w:rsidRDefault="00000000">
      <w:pPr>
        <w:numPr>
          <w:ilvl w:val="0"/>
          <w:numId w:val="2"/>
        </w:numPr>
        <w:ind w:right="0" w:hanging="388"/>
      </w:pPr>
      <w:r>
        <w:t xml:space="preserve">Actuación Singular en la Urbanización Las Chumberas. </w:t>
      </w:r>
    </w:p>
    <w:p w14:paraId="051AD57D" w14:textId="77777777" w:rsidR="008A54EB" w:rsidRDefault="00000000">
      <w:pPr>
        <w:numPr>
          <w:ilvl w:val="0"/>
          <w:numId w:val="2"/>
        </w:numPr>
        <w:ind w:right="0" w:hanging="388"/>
      </w:pPr>
      <w:r>
        <w:t xml:space="preserve">Plan de Vivienda 2018-2021 </w:t>
      </w:r>
      <w:proofErr w:type="spellStart"/>
      <w:proofErr w:type="gramStart"/>
      <w:r>
        <w:t>Verdellada</w:t>
      </w:r>
      <w:proofErr w:type="spellEnd"/>
      <w:r>
        <w:t xml:space="preserve">  6ª</w:t>
      </w:r>
      <w:proofErr w:type="gramEnd"/>
      <w:r>
        <w:t xml:space="preserve"> y 7ª fase. </w:t>
      </w:r>
    </w:p>
    <w:p w14:paraId="717CD62D" w14:textId="77777777" w:rsidR="008A54EB" w:rsidRDefault="00000000">
      <w:pPr>
        <w:numPr>
          <w:ilvl w:val="0"/>
          <w:numId w:val="2"/>
        </w:numPr>
        <w:ind w:right="0" w:hanging="388"/>
      </w:pPr>
      <w:r>
        <w:t xml:space="preserve">Plan de Vivienda 2018-2021 Padre Anchieta 1ª fase. </w:t>
      </w:r>
      <w:r>
        <w:rPr>
          <w:rFonts w:ascii="Segoe UI Symbol" w:eastAsia="Segoe UI Symbol" w:hAnsi="Segoe UI Symbol" w:cs="Segoe UI Symbol"/>
          <w:i w:val="0"/>
        </w:rPr>
        <w:t></w:t>
      </w:r>
      <w:r>
        <w:rPr>
          <w:i w:val="0"/>
        </w:rPr>
        <w:t xml:space="preserve"> </w:t>
      </w:r>
      <w:r>
        <w:rPr>
          <w:i w:val="0"/>
        </w:rPr>
        <w:tab/>
      </w:r>
      <w:r>
        <w:t xml:space="preserve">Plan de Vivienda 2018-2021 El Cardonal 3ª fase. </w:t>
      </w:r>
    </w:p>
    <w:p w14:paraId="5D317E46" w14:textId="77777777" w:rsidR="008A54EB" w:rsidRDefault="00000000">
      <w:pPr>
        <w:numPr>
          <w:ilvl w:val="0"/>
          <w:numId w:val="2"/>
        </w:numPr>
        <w:ind w:right="0" w:hanging="388"/>
      </w:pPr>
      <w:r>
        <w:t xml:space="preserve">Plan de Vivienda 2018-2021 Princesa </w:t>
      </w:r>
      <w:proofErr w:type="spellStart"/>
      <w:r>
        <w:t>Yballa</w:t>
      </w:r>
      <w:proofErr w:type="spellEnd"/>
      <w:r>
        <w:t xml:space="preserve"> 3ª fase. </w:t>
      </w:r>
    </w:p>
    <w:p w14:paraId="4EC61C12" w14:textId="77777777" w:rsidR="008A54EB" w:rsidRDefault="00000000">
      <w:pPr>
        <w:numPr>
          <w:ilvl w:val="0"/>
          <w:numId w:val="2"/>
        </w:numPr>
        <w:ind w:right="0" w:hanging="388"/>
      </w:pPr>
      <w:r>
        <w:t xml:space="preserve">Plan de Vivienda 2018-2021 San Luis Gonzaga 2ª fase. </w:t>
      </w:r>
    </w:p>
    <w:p w14:paraId="212FB3CF" w14:textId="77777777" w:rsidR="008A54EB" w:rsidRDefault="00000000">
      <w:pPr>
        <w:numPr>
          <w:ilvl w:val="0"/>
          <w:numId w:val="2"/>
        </w:numPr>
        <w:ind w:right="0" w:hanging="388"/>
      </w:pPr>
      <w:r>
        <w:t xml:space="preserve">Ejecución de 5 viviendas en </w:t>
      </w:r>
      <w:proofErr w:type="spellStart"/>
      <w:r>
        <w:t>Tejina</w:t>
      </w:r>
      <w:proofErr w:type="spellEnd"/>
      <w:r>
        <w:t xml:space="preserve">. </w:t>
      </w:r>
    </w:p>
    <w:p w14:paraId="3E11DACD" w14:textId="77777777" w:rsidR="008A54EB" w:rsidRDefault="00000000">
      <w:pPr>
        <w:spacing w:after="15" w:line="259" w:lineRule="auto"/>
        <w:ind w:left="913" w:right="0" w:firstLine="0"/>
        <w:jc w:val="left"/>
      </w:pPr>
      <w:r>
        <w:t xml:space="preserve"> </w:t>
      </w:r>
    </w:p>
    <w:p w14:paraId="4E03B2B4" w14:textId="77777777" w:rsidR="008A54EB" w:rsidRDefault="00000000">
      <w:pPr>
        <w:ind w:left="0" w:right="0" w:firstLine="650"/>
      </w:pPr>
      <w:r>
        <w:t xml:space="preserve">De forma general, el documento de presupuesto, estimación de cierre 2021 y previsión del ejercicio 2022 se ha elaborado siguiendo una continua correlación de ingresos y gastos de tal forma que los mismos se asignan a los distintos proyectos/encargos manteniendo con ello la situación de equilibrio financiero. </w:t>
      </w:r>
    </w:p>
    <w:p w14:paraId="7EEB811F" w14:textId="77777777" w:rsidR="008A54EB" w:rsidRDefault="00000000">
      <w:pPr>
        <w:spacing w:after="15" w:line="259" w:lineRule="auto"/>
        <w:ind w:left="650" w:right="0" w:firstLine="0"/>
        <w:jc w:val="left"/>
      </w:pPr>
      <w:r>
        <w:t xml:space="preserve"> </w:t>
      </w:r>
    </w:p>
    <w:p w14:paraId="2BC58B62" w14:textId="77777777" w:rsidR="008A54EB" w:rsidRDefault="00000000">
      <w:pPr>
        <w:ind w:left="0" w:right="0" w:firstLine="650"/>
      </w:pPr>
      <w:r>
        <w:t xml:space="preserve">Durante el ejercicio 2021 se ha completado la materialización de la operación de compraventa, por parte del Ayuntamiento, del inmueble sito en C/Herradores </w:t>
      </w:r>
      <w:proofErr w:type="spellStart"/>
      <w:r>
        <w:t>nº</w:t>
      </w:r>
      <w:proofErr w:type="spellEnd"/>
      <w:r>
        <w:t xml:space="preserve"> 11, siguiendo el Acuerdo de Junta de Gobierno Local de fecha 30 de diciembre de 2019. Con ello la Sociedad ha conseguido, principalmente, minorar su endeudamiento financiero en el ejercicio 2020, al liquidar el préstamo hipotecario asociado a dicho inmueble. Si bien en el ejercicio 2021 se recoge en la cuenta de pérdidas y ganancias un beneficio contable de 118.385,17 €, el mismo se debe al efecto del propio proceso de amortización del inmueble durante el ejercicio 2020 y 2021, ya que la </w:t>
      </w:r>
      <w:r>
        <w:lastRenderedPageBreak/>
        <w:t xml:space="preserve">materialización de la operación de la opción de compra sufrió un retraso de un año y medio respecto a las fechas inicialmente consideradas. </w:t>
      </w:r>
    </w:p>
    <w:p w14:paraId="5480F1A9" w14:textId="77777777" w:rsidR="008A54EB" w:rsidRDefault="00000000">
      <w:pPr>
        <w:spacing w:after="15" w:line="259" w:lineRule="auto"/>
        <w:ind w:left="650" w:right="0" w:firstLine="0"/>
        <w:jc w:val="left"/>
      </w:pPr>
      <w:r>
        <w:t xml:space="preserve"> </w:t>
      </w:r>
    </w:p>
    <w:p w14:paraId="71C3D009" w14:textId="77777777" w:rsidR="008A54EB" w:rsidRDefault="00000000">
      <w:pPr>
        <w:ind w:left="0" w:right="0" w:firstLine="650"/>
      </w:pPr>
      <w:r>
        <w:t xml:space="preserve">Para el ejercicio 2021,  con la aplicación de la normativa vigente, Ley 9/2017 de 8 de noviembre de Contratos del Sector Público, que establece, entre otros, en su artículo 32, que los trabajos realizados por las sociedades y organismos dependientes de una matriz pasan a ser encargos a medio propio,  por lo que deja de aplicarse el porcentaje de gestión anteriormente citado y se pasa a recoger la facturación emitida por la prestación de servicios encargados a precio de tarifa, lo cual permite a la Sociedad compensar los costes tanto directos como indirectos de cada proyecto y con ello el reparto de los mismos garantizando la correlación de ingresos y gastos que permiten el equilibrio de la Sociedad.  </w:t>
      </w:r>
    </w:p>
    <w:p w14:paraId="0010DBD7" w14:textId="77777777" w:rsidR="008A54EB" w:rsidRDefault="00000000">
      <w:pPr>
        <w:spacing w:after="15" w:line="259" w:lineRule="auto"/>
        <w:ind w:left="650" w:right="0" w:firstLine="0"/>
        <w:jc w:val="left"/>
      </w:pPr>
      <w:r>
        <w:t xml:space="preserve"> </w:t>
      </w:r>
    </w:p>
    <w:p w14:paraId="21CE703E" w14:textId="77777777" w:rsidR="008A54EB" w:rsidRDefault="00000000">
      <w:pPr>
        <w:ind w:left="0" w:right="0" w:firstLine="650"/>
      </w:pPr>
      <w:proofErr w:type="gramStart"/>
      <w:r>
        <w:t>En relación a</w:t>
      </w:r>
      <w:proofErr w:type="gramEnd"/>
      <w:r>
        <w:t xml:space="preserve"> la prestación del Servicio Público Municipal de Vivienda, se está tramitando un ajuste que permita recoger no sólo el coste directo del personal vinculado al mismo sino igualmente el reparto de costes de estructura de la Sociedad que son necesarios para el desarrollo de la actividad social, quedando reflejado en las estimaciones de cierre del ejercicio 2022. </w:t>
      </w:r>
    </w:p>
    <w:p w14:paraId="07B4C9A7" w14:textId="77777777" w:rsidR="008A54EB" w:rsidRDefault="00000000">
      <w:pPr>
        <w:spacing w:after="20" w:line="259" w:lineRule="auto"/>
        <w:ind w:left="650" w:right="0" w:firstLine="0"/>
        <w:jc w:val="left"/>
      </w:pPr>
      <w:r>
        <w:t xml:space="preserve"> </w:t>
      </w:r>
    </w:p>
    <w:p w14:paraId="3DA8C597" w14:textId="77777777" w:rsidR="008A54EB" w:rsidRDefault="00000000">
      <w:pPr>
        <w:spacing w:after="9" w:line="270" w:lineRule="auto"/>
        <w:ind w:left="660" w:right="0"/>
        <w:jc w:val="left"/>
      </w:pPr>
      <w:r>
        <w:rPr>
          <w:b/>
        </w:rPr>
        <w:t>Consolidación con el Ayuntamiento</w:t>
      </w:r>
      <w:r>
        <w:t xml:space="preserve">. </w:t>
      </w:r>
    </w:p>
    <w:p w14:paraId="0EB0F4FF" w14:textId="77777777" w:rsidR="008A54EB" w:rsidRDefault="00000000">
      <w:pPr>
        <w:spacing w:after="15" w:line="259" w:lineRule="auto"/>
        <w:ind w:left="650" w:right="0" w:firstLine="0"/>
        <w:jc w:val="left"/>
      </w:pPr>
      <w:r>
        <w:t xml:space="preserve"> </w:t>
      </w:r>
    </w:p>
    <w:p w14:paraId="35B38486" w14:textId="77777777" w:rsidR="008A54EB" w:rsidRDefault="00000000">
      <w:pPr>
        <w:ind w:left="660" w:right="0"/>
      </w:pPr>
      <w:r>
        <w:t xml:space="preserve">A efectos de consolidación con el Ayuntamiento hay que tener en cuenta: </w:t>
      </w:r>
    </w:p>
    <w:p w14:paraId="42EFD0C3" w14:textId="77777777" w:rsidR="008A54EB" w:rsidRDefault="00000000">
      <w:pPr>
        <w:spacing w:after="15" w:line="259" w:lineRule="auto"/>
        <w:ind w:left="650" w:right="0" w:firstLine="0"/>
        <w:jc w:val="left"/>
      </w:pPr>
      <w:r>
        <w:t xml:space="preserve"> </w:t>
      </w:r>
    </w:p>
    <w:p w14:paraId="052898A4" w14:textId="77777777" w:rsidR="008A54EB" w:rsidRDefault="00000000">
      <w:pPr>
        <w:ind w:left="0" w:right="0" w:firstLine="650"/>
      </w:pPr>
      <w:r>
        <w:t xml:space="preserve">Durante el ejercicio 2021, y para el próximo ejercicio 2022 MUVISA continúa formando parte del perímetro de consolidación con el Ayuntamiento, tras haber sido incluida por la IGAE en el sector de las Administraciones Públicas S.13) conforme a los criterios SEC-2010, en el segundo semestre de 2014.  Ello conlleva a la aplicación de las directrices fijadas desde el Área de Hacienda y Servicios Económicos del </w:t>
      </w:r>
      <w:proofErr w:type="gramStart"/>
      <w:r>
        <w:t>Ayuntamiento,  tanto</w:t>
      </w:r>
      <w:proofErr w:type="gramEnd"/>
      <w:r>
        <w:t xml:space="preserve"> para la estimación y previsión de cierre de ambos ejercicios.  </w:t>
      </w:r>
    </w:p>
    <w:p w14:paraId="01749037" w14:textId="77777777" w:rsidR="008A54EB" w:rsidRDefault="00000000">
      <w:pPr>
        <w:spacing w:after="15" w:line="259" w:lineRule="auto"/>
        <w:ind w:left="650" w:right="0" w:firstLine="0"/>
        <w:jc w:val="left"/>
      </w:pPr>
      <w:r>
        <w:t xml:space="preserve"> </w:t>
      </w:r>
    </w:p>
    <w:p w14:paraId="6FCD5024" w14:textId="77777777" w:rsidR="008A54EB" w:rsidRDefault="00000000">
      <w:pPr>
        <w:ind w:left="0" w:right="0" w:firstLine="650"/>
      </w:pPr>
      <w:r>
        <w:t xml:space="preserve">Así, se presenta como anexo en el presupuesto 2022 de la Sociedad la información correspondiente a Estabilidad Presupuestaria: Tabla de Capacidad/Necesidad de financiación, Regla de Gasto, y Cuenta de Consolidación con el Ayuntamiento. </w:t>
      </w:r>
    </w:p>
    <w:p w14:paraId="32885DD5" w14:textId="77777777" w:rsidR="008A54EB" w:rsidRDefault="00000000">
      <w:pPr>
        <w:spacing w:after="15" w:line="259" w:lineRule="auto"/>
        <w:ind w:left="650" w:right="0" w:firstLine="0"/>
        <w:jc w:val="left"/>
      </w:pPr>
      <w:r>
        <w:t xml:space="preserve"> </w:t>
      </w:r>
    </w:p>
    <w:p w14:paraId="348470D9" w14:textId="77777777" w:rsidR="008A54EB" w:rsidRDefault="00000000">
      <w:pPr>
        <w:ind w:left="0" w:right="0" w:firstLine="650"/>
      </w:pPr>
      <w:r>
        <w:t xml:space="preserve"> Las previsiones de gastos e ingresos a estos </w:t>
      </w:r>
      <w:proofErr w:type="gramStart"/>
      <w:r>
        <w:t>efectos  han</w:t>
      </w:r>
      <w:proofErr w:type="gramEnd"/>
      <w:r>
        <w:t xml:space="preserve"> sido realizadas siguiendo los siguientes criterios: </w:t>
      </w:r>
    </w:p>
    <w:p w14:paraId="57E9FEB6" w14:textId="77777777" w:rsidR="008A54EB" w:rsidRDefault="00000000">
      <w:pPr>
        <w:spacing w:after="29" w:line="259" w:lineRule="auto"/>
        <w:ind w:left="650" w:right="0" w:firstLine="0"/>
        <w:jc w:val="left"/>
      </w:pPr>
      <w:r>
        <w:t xml:space="preserve"> </w:t>
      </w:r>
    </w:p>
    <w:p w14:paraId="46DD69B4" w14:textId="77777777" w:rsidR="008A54EB" w:rsidRDefault="00000000">
      <w:pPr>
        <w:numPr>
          <w:ilvl w:val="0"/>
          <w:numId w:val="3"/>
        </w:numPr>
        <w:ind w:right="0" w:firstLine="251"/>
      </w:pPr>
      <w:r>
        <w:t xml:space="preserve">Los gastos, según las estimaciones técnicas de ejecución y avance de obra estimadas para cada actuación. </w:t>
      </w:r>
    </w:p>
    <w:p w14:paraId="372CF336" w14:textId="77777777" w:rsidR="008A54EB" w:rsidRDefault="00000000">
      <w:pPr>
        <w:spacing w:after="30" w:line="259" w:lineRule="auto"/>
        <w:ind w:left="913" w:right="0" w:firstLine="0"/>
        <w:jc w:val="left"/>
      </w:pPr>
      <w:r>
        <w:t xml:space="preserve"> </w:t>
      </w:r>
    </w:p>
    <w:p w14:paraId="527B29C5" w14:textId="77777777" w:rsidR="008A54EB" w:rsidRDefault="00000000">
      <w:pPr>
        <w:numPr>
          <w:ilvl w:val="0"/>
          <w:numId w:val="3"/>
        </w:numPr>
        <w:spacing w:after="34"/>
        <w:ind w:right="0" w:firstLine="251"/>
      </w:pPr>
      <w:r>
        <w:t xml:space="preserve">Los ingresos según los importes firmados en los Acuerdos Bilaterales de los distintos proyectos en ejecución considerándose las cantidades ya recibidas por la Sociedad en cada caso. </w:t>
      </w:r>
    </w:p>
    <w:p w14:paraId="59FE4B86" w14:textId="77777777" w:rsidR="008A54EB" w:rsidRDefault="00000000">
      <w:pPr>
        <w:spacing w:after="6" w:line="259" w:lineRule="auto"/>
        <w:ind w:left="650" w:right="0" w:firstLine="0"/>
        <w:jc w:val="left"/>
      </w:pPr>
      <w:r>
        <w:rPr>
          <w:b/>
          <w:i w:val="0"/>
          <w:sz w:val="20"/>
        </w:rPr>
        <w:t xml:space="preserve"> </w:t>
      </w:r>
    </w:p>
    <w:p w14:paraId="0BA42F2C" w14:textId="77777777" w:rsidR="008A54EB" w:rsidRDefault="00000000">
      <w:pPr>
        <w:spacing w:after="9" w:line="270" w:lineRule="auto"/>
        <w:ind w:left="-15" w:right="0" w:firstLine="650"/>
        <w:jc w:val="left"/>
      </w:pPr>
      <w:r>
        <w:rPr>
          <w:b/>
        </w:rPr>
        <w:t xml:space="preserve">Con todo lo anterior, es por ello </w:t>
      </w:r>
      <w:proofErr w:type="gramStart"/>
      <w:r>
        <w:rPr>
          <w:b/>
        </w:rPr>
        <w:t>que</w:t>
      </w:r>
      <w:proofErr w:type="gramEnd"/>
      <w:r>
        <w:rPr>
          <w:b/>
        </w:rPr>
        <w:t xml:space="preserve"> SE PROPONE AL CONSEJO DE ADMINISTRACIÓN: </w:t>
      </w:r>
    </w:p>
    <w:p w14:paraId="34B25625" w14:textId="77777777" w:rsidR="008A54EB" w:rsidRDefault="00000000">
      <w:pPr>
        <w:spacing w:after="0" w:line="259" w:lineRule="auto"/>
        <w:ind w:left="650" w:right="0" w:firstLine="0"/>
        <w:jc w:val="left"/>
      </w:pPr>
      <w:r>
        <w:rPr>
          <w:b/>
        </w:rPr>
        <w:t xml:space="preserve"> </w:t>
      </w:r>
    </w:p>
    <w:p w14:paraId="389F94E5" w14:textId="77777777" w:rsidR="008A54EB" w:rsidRDefault="00000000">
      <w:pPr>
        <w:ind w:left="0" w:right="0" w:firstLine="650"/>
      </w:pPr>
      <w:proofErr w:type="gramStart"/>
      <w:r>
        <w:rPr>
          <w:b/>
        </w:rPr>
        <w:t>Primero.-</w:t>
      </w:r>
      <w:proofErr w:type="gramEnd"/>
      <w:r>
        <w:t xml:space="preserve"> </w:t>
      </w:r>
      <w:r>
        <w:rPr>
          <w:b/>
        </w:rPr>
        <w:t>Aprobar</w:t>
      </w:r>
      <w:r>
        <w:t xml:space="preserve"> la Previsión de gastos e ingresos, así como el Programa de Actuaciones, Inversión y Financiación (PAIF) de la Sociedad Municipal de Viviendas y de Servicios de San Cristóbal de La Laguna, S.A.U., para el ejercicio económico 2022 que se adjunta al presente. </w:t>
      </w:r>
    </w:p>
    <w:p w14:paraId="5D1FEBA8" w14:textId="77777777" w:rsidR="008A54EB" w:rsidRDefault="00000000">
      <w:pPr>
        <w:spacing w:after="20" w:line="259" w:lineRule="auto"/>
        <w:ind w:left="650" w:right="0" w:firstLine="0"/>
        <w:jc w:val="left"/>
      </w:pPr>
      <w:r>
        <w:rPr>
          <w:b/>
        </w:rPr>
        <w:t xml:space="preserve"> </w:t>
      </w:r>
    </w:p>
    <w:p w14:paraId="2CA07D66" w14:textId="77777777" w:rsidR="008A54EB" w:rsidRDefault="00000000">
      <w:pPr>
        <w:ind w:left="660" w:right="0"/>
      </w:pPr>
      <w:proofErr w:type="gramStart"/>
      <w:r>
        <w:rPr>
          <w:b/>
        </w:rPr>
        <w:t>Segundo.-</w:t>
      </w:r>
      <w:proofErr w:type="gramEnd"/>
      <w:r>
        <w:t xml:space="preserve"> </w:t>
      </w:r>
      <w:r>
        <w:rPr>
          <w:b/>
        </w:rPr>
        <w:t xml:space="preserve">Remitir </w:t>
      </w:r>
      <w:r>
        <w:t xml:space="preserve">el referido documento al Ayuntamiento para su incorporación al </w:t>
      </w:r>
    </w:p>
    <w:p w14:paraId="23F78514" w14:textId="77777777" w:rsidR="008A54EB" w:rsidRDefault="00000000">
      <w:pPr>
        <w:spacing w:after="30"/>
        <w:ind w:right="0"/>
      </w:pPr>
      <w:r>
        <w:t xml:space="preserve">Presupuesto Municipal.” </w:t>
      </w:r>
    </w:p>
    <w:p w14:paraId="69B90DA1" w14:textId="77777777" w:rsidR="008A54EB" w:rsidRDefault="00000000">
      <w:pPr>
        <w:spacing w:after="0" w:line="259" w:lineRule="auto"/>
        <w:ind w:left="0" w:right="0" w:firstLine="0"/>
        <w:jc w:val="left"/>
      </w:pPr>
      <w:r>
        <w:rPr>
          <w:sz w:val="20"/>
        </w:rPr>
        <w:t xml:space="preserve"> </w:t>
      </w:r>
    </w:p>
    <w:p w14:paraId="7B4CD09F" w14:textId="77777777" w:rsidR="008A54EB" w:rsidRDefault="00000000">
      <w:pPr>
        <w:spacing w:after="4" w:line="249" w:lineRule="auto"/>
        <w:ind w:right="0"/>
      </w:pPr>
      <w:r>
        <w:rPr>
          <w:sz w:val="20"/>
        </w:rPr>
        <w:lastRenderedPageBreak/>
        <w:t xml:space="preserve"> </w:t>
      </w:r>
      <w:r>
        <w:rPr>
          <w:b/>
          <w:i w:val="0"/>
          <w:sz w:val="20"/>
        </w:rPr>
        <w:t>INCIDENCIA:</w:t>
      </w:r>
      <w:r>
        <w:rPr>
          <w:sz w:val="20"/>
        </w:rPr>
        <w:t xml:space="preserve"> </w:t>
      </w:r>
      <w:r>
        <w:rPr>
          <w:i w:val="0"/>
          <w:sz w:val="20"/>
        </w:rPr>
        <w:t xml:space="preserve">En el transcurso del debate de este asunto se incorpora Alejandro Marrero Cabrera. </w:t>
      </w:r>
    </w:p>
    <w:p w14:paraId="4CEC5C9F" w14:textId="77777777" w:rsidR="008A54EB" w:rsidRDefault="00000000">
      <w:pPr>
        <w:spacing w:after="0" w:line="259" w:lineRule="auto"/>
        <w:ind w:left="650" w:right="0" w:firstLine="0"/>
        <w:jc w:val="left"/>
      </w:pPr>
      <w:r>
        <w:rPr>
          <w:i w:val="0"/>
          <w:sz w:val="20"/>
        </w:rPr>
        <w:t xml:space="preserve"> </w:t>
      </w:r>
    </w:p>
    <w:p w14:paraId="22AA1927" w14:textId="77777777" w:rsidR="008A54EB" w:rsidRDefault="00000000">
      <w:pPr>
        <w:spacing w:after="4" w:line="249" w:lineRule="auto"/>
        <w:ind w:left="0" w:right="0" w:firstLine="650"/>
      </w:pPr>
      <w:r>
        <w:rPr>
          <w:i w:val="0"/>
          <w:sz w:val="20"/>
        </w:rPr>
        <w:t xml:space="preserve">El </w:t>
      </w:r>
      <w:proofErr w:type="gramStart"/>
      <w:r>
        <w:rPr>
          <w:i w:val="0"/>
          <w:sz w:val="20"/>
        </w:rPr>
        <w:t>Presidente</w:t>
      </w:r>
      <w:proofErr w:type="gramEnd"/>
      <w:r>
        <w:rPr>
          <w:i w:val="0"/>
          <w:sz w:val="20"/>
        </w:rPr>
        <w:t xml:space="preserve"> somete a votación dicho punto del orden del día, resultando que el Consejo de Administración, tras las oportunas deliberaciones realiza la siguiente </w:t>
      </w:r>
    </w:p>
    <w:p w14:paraId="7293BB64" w14:textId="77777777" w:rsidR="008A54EB" w:rsidRDefault="00000000">
      <w:pPr>
        <w:spacing w:after="0" w:line="259" w:lineRule="auto"/>
        <w:ind w:left="650" w:right="0" w:firstLine="0"/>
        <w:jc w:val="left"/>
      </w:pPr>
      <w:r>
        <w:rPr>
          <w:i w:val="0"/>
          <w:sz w:val="20"/>
        </w:rPr>
        <w:t xml:space="preserve"> </w:t>
      </w:r>
    </w:p>
    <w:p w14:paraId="2888DD72" w14:textId="77777777" w:rsidR="008A54EB" w:rsidRDefault="00000000">
      <w:pPr>
        <w:spacing w:after="0" w:line="259" w:lineRule="auto"/>
        <w:ind w:left="645" w:right="0"/>
        <w:jc w:val="left"/>
      </w:pPr>
      <w:r>
        <w:rPr>
          <w:b/>
          <w:i w:val="0"/>
          <w:sz w:val="20"/>
          <w:u w:val="single" w:color="000000"/>
        </w:rPr>
        <w:t>VOTACIÓN:</w:t>
      </w:r>
      <w:r>
        <w:rPr>
          <w:b/>
          <w:i w:val="0"/>
          <w:sz w:val="20"/>
        </w:rPr>
        <w:t xml:space="preserve"> </w:t>
      </w:r>
    </w:p>
    <w:p w14:paraId="25A42A78" w14:textId="77777777" w:rsidR="008A54EB" w:rsidRDefault="00000000">
      <w:pPr>
        <w:spacing w:after="0" w:line="259" w:lineRule="auto"/>
        <w:ind w:left="650" w:right="0" w:firstLine="0"/>
        <w:jc w:val="left"/>
      </w:pPr>
      <w:r>
        <w:rPr>
          <w:i w:val="0"/>
          <w:sz w:val="20"/>
        </w:rPr>
        <w:t xml:space="preserve"> </w:t>
      </w:r>
    </w:p>
    <w:p w14:paraId="25FDFF15" w14:textId="77777777" w:rsidR="008A54EB" w:rsidRDefault="00000000">
      <w:pPr>
        <w:spacing w:after="0" w:line="259" w:lineRule="auto"/>
        <w:ind w:left="645" w:right="0"/>
        <w:jc w:val="left"/>
      </w:pPr>
      <w:r>
        <w:rPr>
          <w:i w:val="0"/>
          <w:sz w:val="20"/>
          <w:u w:val="single" w:color="000000"/>
        </w:rPr>
        <w:t>6 votos a favor:</w:t>
      </w:r>
      <w:r>
        <w:rPr>
          <w:i w:val="0"/>
          <w:sz w:val="20"/>
        </w:rPr>
        <w:t xml:space="preserve"> </w:t>
      </w:r>
    </w:p>
    <w:p w14:paraId="1C2F9908" w14:textId="77777777" w:rsidR="008A54EB" w:rsidRDefault="00000000">
      <w:pPr>
        <w:spacing w:after="4" w:line="249" w:lineRule="auto"/>
        <w:ind w:left="645" w:right="0"/>
      </w:pPr>
      <w:r>
        <w:rPr>
          <w:i w:val="0"/>
          <w:sz w:val="20"/>
        </w:rPr>
        <w:t xml:space="preserve">Sr. Santiago Pérez García </w:t>
      </w:r>
    </w:p>
    <w:p w14:paraId="690E778F" w14:textId="77777777" w:rsidR="008A54EB" w:rsidRDefault="00000000">
      <w:pPr>
        <w:spacing w:after="4" w:line="249" w:lineRule="auto"/>
        <w:ind w:left="645" w:right="0"/>
      </w:pPr>
      <w:r>
        <w:rPr>
          <w:i w:val="0"/>
          <w:sz w:val="20"/>
        </w:rPr>
        <w:t xml:space="preserve">Sr. Rubens Ascanio Gómez </w:t>
      </w:r>
    </w:p>
    <w:p w14:paraId="6B0D96DE" w14:textId="77777777" w:rsidR="008A54EB" w:rsidRDefault="00000000">
      <w:pPr>
        <w:spacing w:after="4" w:line="249" w:lineRule="auto"/>
        <w:ind w:left="645" w:right="0"/>
      </w:pPr>
      <w:r>
        <w:rPr>
          <w:i w:val="0"/>
          <w:sz w:val="20"/>
        </w:rPr>
        <w:t xml:space="preserve">Sr. Elvira Magdalena Jorge Estévez </w:t>
      </w:r>
    </w:p>
    <w:p w14:paraId="0361AE66" w14:textId="77777777" w:rsidR="008A54EB" w:rsidRDefault="00000000">
      <w:pPr>
        <w:spacing w:after="4" w:line="249" w:lineRule="auto"/>
        <w:ind w:left="645" w:right="0"/>
      </w:pPr>
      <w:r>
        <w:rPr>
          <w:i w:val="0"/>
          <w:sz w:val="20"/>
        </w:rPr>
        <w:t xml:space="preserve">Sr. Juan Ignacio Viciana Maya </w:t>
      </w:r>
    </w:p>
    <w:p w14:paraId="556C3A52" w14:textId="77777777" w:rsidR="008A54EB" w:rsidRDefault="00000000">
      <w:pPr>
        <w:spacing w:after="4" w:line="249" w:lineRule="auto"/>
        <w:ind w:left="645" w:right="0"/>
      </w:pPr>
      <w:r>
        <w:rPr>
          <w:i w:val="0"/>
          <w:sz w:val="20"/>
        </w:rPr>
        <w:t xml:space="preserve">Sr. María del Pilar Magariños Martín (representada por Santiago Pérez García) Sr. Alejandro Marrero Cabrera </w:t>
      </w:r>
    </w:p>
    <w:p w14:paraId="34064FA1" w14:textId="77777777" w:rsidR="008A54EB" w:rsidRDefault="00000000">
      <w:pPr>
        <w:spacing w:after="0" w:line="259" w:lineRule="auto"/>
        <w:ind w:left="650" w:right="0" w:firstLine="0"/>
        <w:jc w:val="left"/>
      </w:pPr>
      <w:r>
        <w:rPr>
          <w:i w:val="0"/>
          <w:sz w:val="20"/>
        </w:rPr>
        <w:t xml:space="preserve"> </w:t>
      </w:r>
    </w:p>
    <w:p w14:paraId="7129A648" w14:textId="77777777" w:rsidR="008A54EB" w:rsidRDefault="00000000">
      <w:pPr>
        <w:spacing w:after="0" w:line="259" w:lineRule="auto"/>
        <w:ind w:left="645" w:right="0"/>
        <w:jc w:val="left"/>
      </w:pPr>
      <w:r>
        <w:rPr>
          <w:i w:val="0"/>
          <w:sz w:val="20"/>
          <w:u w:val="single" w:color="000000"/>
        </w:rPr>
        <w:t xml:space="preserve">2 </w:t>
      </w:r>
      <w:proofErr w:type="gramStart"/>
      <w:r>
        <w:rPr>
          <w:i w:val="0"/>
          <w:sz w:val="20"/>
          <w:u w:val="single" w:color="000000"/>
        </w:rPr>
        <w:t>Abstenciones</w:t>
      </w:r>
      <w:proofErr w:type="gramEnd"/>
      <w:r>
        <w:rPr>
          <w:i w:val="0"/>
          <w:sz w:val="20"/>
          <w:u w:val="single" w:color="000000"/>
        </w:rPr>
        <w:t>:</w:t>
      </w:r>
      <w:r>
        <w:rPr>
          <w:i w:val="0"/>
          <w:sz w:val="20"/>
        </w:rPr>
        <w:t xml:space="preserve"> </w:t>
      </w:r>
    </w:p>
    <w:p w14:paraId="65DD0D58" w14:textId="77777777" w:rsidR="008A54EB" w:rsidRDefault="00000000">
      <w:pPr>
        <w:spacing w:after="4" w:line="249" w:lineRule="auto"/>
        <w:ind w:left="645" w:right="0"/>
      </w:pPr>
      <w:r>
        <w:rPr>
          <w:i w:val="0"/>
          <w:sz w:val="20"/>
        </w:rPr>
        <w:t xml:space="preserve">Sr. Juan Antonio Molina Cruz (representado por Elsa María Ávila García) </w:t>
      </w:r>
    </w:p>
    <w:p w14:paraId="6C55C61A" w14:textId="77777777" w:rsidR="008A54EB" w:rsidRDefault="00000000">
      <w:pPr>
        <w:spacing w:after="4" w:line="249" w:lineRule="auto"/>
        <w:ind w:left="645" w:right="0"/>
      </w:pPr>
      <w:r>
        <w:rPr>
          <w:i w:val="0"/>
          <w:sz w:val="20"/>
        </w:rPr>
        <w:t xml:space="preserve">Sr. Elsa María Ávila García </w:t>
      </w:r>
    </w:p>
    <w:p w14:paraId="319DCB2F" w14:textId="77777777" w:rsidR="008A54EB" w:rsidRDefault="00000000">
      <w:pPr>
        <w:spacing w:after="0" w:line="259" w:lineRule="auto"/>
        <w:ind w:left="650" w:right="0" w:firstLine="0"/>
        <w:jc w:val="left"/>
      </w:pPr>
      <w:r>
        <w:rPr>
          <w:i w:val="0"/>
          <w:sz w:val="20"/>
        </w:rPr>
        <w:t xml:space="preserve"> </w:t>
      </w:r>
    </w:p>
    <w:p w14:paraId="0D8887BE" w14:textId="77777777" w:rsidR="008A54EB" w:rsidRDefault="00000000">
      <w:pPr>
        <w:spacing w:after="0" w:line="259" w:lineRule="auto"/>
        <w:ind w:left="645" w:right="0"/>
        <w:jc w:val="left"/>
      </w:pPr>
      <w:r>
        <w:rPr>
          <w:b/>
          <w:i w:val="0"/>
          <w:sz w:val="20"/>
          <w:u w:val="single" w:color="000000"/>
        </w:rPr>
        <w:t>ACUERDOS:</w:t>
      </w:r>
      <w:r>
        <w:rPr>
          <w:b/>
          <w:i w:val="0"/>
          <w:sz w:val="20"/>
        </w:rPr>
        <w:t xml:space="preserve"> </w:t>
      </w:r>
    </w:p>
    <w:p w14:paraId="49CC4A4E" w14:textId="77777777" w:rsidR="008A54EB" w:rsidRDefault="00000000">
      <w:pPr>
        <w:spacing w:after="0" w:line="259" w:lineRule="auto"/>
        <w:ind w:left="650" w:right="0" w:firstLine="0"/>
        <w:jc w:val="left"/>
      </w:pPr>
      <w:r>
        <w:rPr>
          <w:i w:val="0"/>
          <w:sz w:val="20"/>
        </w:rPr>
        <w:t xml:space="preserve"> </w:t>
      </w:r>
    </w:p>
    <w:p w14:paraId="3D4B7AB6" w14:textId="77777777" w:rsidR="008A54EB" w:rsidRDefault="00000000">
      <w:pPr>
        <w:spacing w:after="30" w:line="249" w:lineRule="auto"/>
        <w:ind w:left="0" w:right="0" w:firstLine="650"/>
      </w:pPr>
      <w:proofErr w:type="gramStart"/>
      <w:r>
        <w:rPr>
          <w:b/>
          <w:i w:val="0"/>
          <w:sz w:val="20"/>
        </w:rPr>
        <w:t>Primero.-</w:t>
      </w:r>
      <w:proofErr w:type="gramEnd"/>
      <w:r>
        <w:rPr>
          <w:i w:val="0"/>
          <w:sz w:val="20"/>
        </w:rPr>
        <w:t xml:space="preserve"> </w:t>
      </w:r>
      <w:r>
        <w:rPr>
          <w:b/>
          <w:i w:val="0"/>
          <w:sz w:val="20"/>
        </w:rPr>
        <w:t>Aprobar</w:t>
      </w:r>
      <w:r>
        <w:rPr>
          <w:i w:val="0"/>
          <w:sz w:val="20"/>
        </w:rPr>
        <w:t xml:space="preserve"> la Previsión de gastos e ingresos, así como el Programa de Actuaciones, Inversión y Financiación (PAIF) de la Sociedad Municipal de Viviendas y de Servicios de San Cristóbal de La Laguna, S.A.U., para el ejercicio económico 2022. </w:t>
      </w:r>
    </w:p>
    <w:p w14:paraId="13AF72EF" w14:textId="77777777" w:rsidR="008A54EB" w:rsidRDefault="00000000">
      <w:pPr>
        <w:spacing w:after="28" w:line="259" w:lineRule="auto"/>
        <w:ind w:left="650" w:right="0" w:firstLine="0"/>
        <w:jc w:val="left"/>
      </w:pPr>
      <w:r>
        <w:rPr>
          <w:b/>
          <w:i w:val="0"/>
          <w:sz w:val="20"/>
        </w:rPr>
        <w:t xml:space="preserve"> </w:t>
      </w:r>
    </w:p>
    <w:p w14:paraId="4CD8F3FE" w14:textId="77777777" w:rsidR="008A54EB" w:rsidRDefault="00000000">
      <w:pPr>
        <w:spacing w:after="4" w:line="249" w:lineRule="auto"/>
        <w:ind w:left="0" w:right="0" w:firstLine="650"/>
      </w:pPr>
      <w:proofErr w:type="gramStart"/>
      <w:r>
        <w:rPr>
          <w:b/>
          <w:i w:val="0"/>
          <w:sz w:val="20"/>
        </w:rPr>
        <w:t>Segundo.-</w:t>
      </w:r>
      <w:proofErr w:type="gramEnd"/>
      <w:r>
        <w:rPr>
          <w:i w:val="0"/>
          <w:sz w:val="20"/>
        </w:rPr>
        <w:t xml:space="preserve"> </w:t>
      </w:r>
      <w:r>
        <w:rPr>
          <w:b/>
          <w:i w:val="0"/>
          <w:sz w:val="20"/>
        </w:rPr>
        <w:t xml:space="preserve">Remitir </w:t>
      </w:r>
      <w:r>
        <w:rPr>
          <w:i w:val="0"/>
          <w:sz w:val="20"/>
        </w:rPr>
        <w:t>el referido documento al Ayuntamiento para su incorporación al Presupuesto Municipal.</w:t>
      </w:r>
      <w:r>
        <w:rPr>
          <w:i w:val="0"/>
          <w:sz w:val="22"/>
        </w:rPr>
        <w:t xml:space="preserve"> </w:t>
      </w:r>
    </w:p>
    <w:p w14:paraId="3A1547D1" w14:textId="77777777" w:rsidR="008A54EB" w:rsidRDefault="00000000">
      <w:pPr>
        <w:spacing w:after="0" w:line="259" w:lineRule="auto"/>
        <w:ind w:left="650" w:right="0" w:firstLine="0"/>
        <w:jc w:val="left"/>
      </w:pPr>
      <w:r>
        <w:rPr>
          <w:i w:val="0"/>
          <w:sz w:val="20"/>
        </w:rPr>
        <w:t xml:space="preserve"> </w:t>
      </w:r>
    </w:p>
    <w:p w14:paraId="5D70F005" w14:textId="77777777" w:rsidR="008A54EB" w:rsidRDefault="00000000">
      <w:pPr>
        <w:spacing w:after="30" w:line="249" w:lineRule="auto"/>
        <w:ind w:left="0" w:right="0" w:firstLine="650"/>
      </w:pPr>
      <w:r>
        <w:rPr>
          <w:i w:val="0"/>
          <w:sz w:val="20"/>
        </w:rPr>
        <w:t xml:space="preserve">Y para que así conste, a efectos del expediente de su razón, se expide la presente, en San Cristóbal de La Laguna, a la fecha de la firma. </w:t>
      </w:r>
    </w:p>
    <w:p w14:paraId="50B4DA83" w14:textId="77777777" w:rsidR="008A54EB" w:rsidRDefault="00000000">
      <w:pPr>
        <w:spacing w:after="0" w:line="259" w:lineRule="auto"/>
        <w:ind w:left="0" w:right="0" w:firstLine="0"/>
        <w:jc w:val="left"/>
      </w:pPr>
      <w:r>
        <w:rPr>
          <w:b/>
          <w:i w:val="0"/>
          <w:sz w:val="20"/>
        </w:rPr>
        <w:t xml:space="preserve"> </w:t>
      </w:r>
    </w:p>
    <w:tbl>
      <w:tblPr>
        <w:tblStyle w:val="TableGrid"/>
        <w:tblW w:w="7643" w:type="dxa"/>
        <w:tblInd w:w="628" w:type="dxa"/>
        <w:tblCellMar>
          <w:top w:w="0" w:type="dxa"/>
          <w:left w:w="0" w:type="dxa"/>
          <w:bottom w:w="0" w:type="dxa"/>
          <w:right w:w="0" w:type="dxa"/>
        </w:tblCellMar>
        <w:tblLook w:val="04A0" w:firstRow="1" w:lastRow="0" w:firstColumn="1" w:lastColumn="0" w:noHBand="0" w:noVBand="1"/>
      </w:tblPr>
      <w:tblGrid>
        <w:gridCol w:w="4993"/>
        <w:gridCol w:w="2650"/>
      </w:tblGrid>
      <w:tr w:rsidR="008A54EB" w14:paraId="32E2D37C" w14:textId="77777777">
        <w:trPr>
          <w:trHeight w:val="533"/>
        </w:trPr>
        <w:tc>
          <w:tcPr>
            <w:tcW w:w="4993" w:type="dxa"/>
            <w:tcBorders>
              <w:top w:val="nil"/>
              <w:left w:val="nil"/>
              <w:bottom w:val="nil"/>
              <w:right w:val="nil"/>
            </w:tcBorders>
          </w:tcPr>
          <w:p w14:paraId="452FC69B" w14:textId="77777777" w:rsidR="008A54EB" w:rsidRDefault="00000000">
            <w:pPr>
              <w:spacing w:after="28" w:line="259" w:lineRule="auto"/>
              <w:ind w:left="1054" w:right="0" w:firstLine="0"/>
              <w:jc w:val="left"/>
            </w:pPr>
            <w:proofErr w:type="spellStart"/>
            <w:r>
              <w:rPr>
                <w:b/>
                <w:i w:val="0"/>
                <w:sz w:val="20"/>
              </w:rPr>
              <w:t>Vº</w:t>
            </w:r>
            <w:proofErr w:type="spellEnd"/>
            <w:r>
              <w:rPr>
                <w:b/>
                <w:i w:val="0"/>
                <w:sz w:val="20"/>
              </w:rPr>
              <w:t xml:space="preserve"> </w:t>
            </w:r>
            <w:proofErr w:type="spellStart"/>
            <w:r>
              <w:rPr>
                <w:b/>
                <w:i w:val="0"/>
                <w:sz w:val="20"/>
              </w:rPr>
              <w:t>Bº</w:t>
            </w:r>
            <w:proofErr w:type="spellEnd"/>
            <w:r>
              <w:rPr>
                <w:b/>
                <w:i w:val="0"/>
                <w:sz w:val="20"/>
              </w:rPr>
              <w:t xml:space="preserve"> </w:t>
            </w:r>
          </w:p>
          <w:p w14:paraId="54E2FB2E" w14:textId="77777777" w:rsidR="008A54EB" w:rsidRDefault="00000000">
            <w:pPr>
              <w:spacing w:after="0" w:line="259" w:lineRule="auto"/>
              <w:ind w:left="496" w:right="0" w:firstLine="0"/>
              <w:jc w:val="left"/>
            </w:pPr>
            <w:r>
              <w:rPr>
                <w:b/>
                <w:i w:val="0"/>
                <w:sz w:val="20"/>
              </w:rPr>
              <w:t xml:space="preserve">EL PRESIDENTE </w:t>
            </w:r>
          </w:p>
        </w:tc>
        <w:tc>
          <w:tcPr>
            <w:tcW w:w="2650" w:type="dxa"/>
            <w:tcBorders>
              <w:top w:val="nil"/>
              <w:left w:val="nil"/>
              <w:bottom w:val="nil"/>
              <w:right w:val="nil"/>
            </w:tcBorders>
          </w:tcPr>
          <w:p w14:paraId="22CAE982" w14:textId="77777777" w:rsidR="008A54EB" w:rsidRDefault="00000000">
            <w:pPr>
              <w:spacing w:after="28" w:line="259" w:lineRule="auto"/>
              <w:ind w:left="381" w:right="0" w:firstLine="0"/>
              <w:jc w:val="left"/>
            </w:pPr>
            <w:r>
              <w:rPr>
                <w:b/>
                <w:i w:val="0"/>
                <w:sz w:val="20"/>
              </w:rPr>
              <w:t xml:space="preserve"> </w:t>
            </w:r>
          </w:p>
          <w:p w14:paraId="5D6CD2E0" w14:textId="77777777" w:rsidR="008A54EB" w:rsidRDefault="00000000">
            <w:pPr>
              <w:spacing w:after="0" w:line="259" w:lineRule="auto"/>
              <w:ind w:left="110" w:right="0" w:firstLine="0"/>
              <w:jc w:val="left"/>
            </w:pPr>
            <w:r>
              <w:rPr>
                <w:b/>
                <w:i w:val="0"/>
                <w:sz w:val="20"/>
              </w:rPr>
              <w:t xml:space="preserve">LA SECRETARIA, </w:t>
            </w:r>
          </w:p>
        </w:tc>
      </w:tr>
      <w:tr w:rsidR="008A54EB" w14:paraId="5BB1E8DA" w14:textId="77777777">
        <w:trPr>
          <w:trHeight w:val="739"/>
        </w:trPr>
        <w:tc>
          <w:tcPr>
            <w:tcW w:w="4993" w:type="dxa"/>
            <w:tcBorders>
              <w:top w:val="nil"/>
              <w:left w:val="nil"/>
              <w:bottom w:val="nil"/>
              <w:right w:val="nil"/>
            </w:tcBorders>
          </w:tcPr>
          <w:p w14:paraId="42D81C68" w14:textId="77777777" w:rsidR="008A54EB" w:rsidRDefault="00000000">
            <w:pPr>
              <w:spacing w:after="30" w:line="259" w:lineRule="auto"/>
              <w:ind w:left="1297" w:right="0" w:firstLine="0"/>
              <w:jc w:val="left"/>
            </w:pPr>
            <w:r>
              <w:rPr>
                <w:b/>
                <w:i w:val="0"/>
                <w:sz w:val="20"/>
              </w:rPr>
              <w:t xml:space="preserve"> </w:t>
            </w:r>
          </w:p>
          <w:p w14:paraId="77C68BE2" w14:textId="77777777" w:rsidR="008A54EB" w:rsidRDefault="00000000">
            <w:pPr>
              <w:spacing w:after="19" w:line="259" w:lineRule="auto"/>
              <w:ind w:left="0" w:right="0" w:firstLine="0"/>
              <w:jc w:val="left"/>
            </w:pPr>
            <w:r>
              <w:rPr>
                <w:b/>
                <w:i w:val="0"/>
                <w:sz w:val="20"/>
              </w:rPr>
              <w:t>Don Santiago Pérez García</w:t>
            </w:r>
            <w:r>
              <w:rPr>
                <w:b/>
                <w:sz w:val="9"/>
              </w:rPr>
              <w:t xml:space="preserve"> </w:t>
            </w:r>
          </w:p>
          <w:p w14:paraId="16F14F98" w14:textId="77777777" w:rsidR="008A54EB" w:rsidRDefault="00000000">
            <w:pPr>
              <w:spacing w:after="0" w:line="259" w:lineRule="auto"/>
              <w:ind w:left="463" w:right="0" w:firstLine="0"/>
              <w:jc w:val="left"/>
            </w:pPr>
            <w:r>
              <w:rPr>
                <w:b/>
                <w:sz w:val="13"/>
              </w:rPr>
              <w:t>(Firmado electrónicamente)</w:t>
            </w:r>
            <w:r>
              <w:rPr>
                <w:b/>
                <w:i w:val="0"/>
                <w:sz w:val="20"/>
              </w:rPr>
              <w:t xml:space="preserve"> </w:t>
            </w:r>
          </w:p>
        </w:tc>
        <w:tc>
          <w:tcPr>
            <w:tcW w:w="2650" w:type="dxa"/>
            <w:tcBorders>
              <w:top w:val="nil"/>
              <w:left w:val="nil"/>
              <w:bottom w:val="nil"/>
              <w:right w:val="nil"/>
            </w:tcBorders>
          </w:tcPr>
          <w:p w14:paraId="428742AD" w14:textId="77777777" w:rsidR="008A54EB" w:rsidRDefault="00000000">
            <w:pPr>
              <w:spacing w:after="29" w:line="259" w:lineRule="auto"/>
              <w:ind w:left="0" w:right="1" w:firstLine="0"/>
              <w:jc w:val="center"/>
            </w:pPr>
            <w:r>
              <w:rPr>
                <w:b/>
                <w:i w:val="0"/>
                <w:sz w:val="20"/>
              </w:rPr>
              <w:t xml:space="preserve"> </w:t>
            </w:r>
          </w:p>
          <w:p w14:paraId="5A15B320" w14:textId="77777777" w:rsidR="008A54EB" w:rsidRDefault="00000000">
            <w:pPr>
              <w:spacing w:after="19" w:line="259" w:lineRule="auto"/>
              <w:ind w:left="0" w:right="0" w:firstLine="0"/>
            </w:pPr>
            <w:r>
              <w:rPr>
                <w:b/>
                <w:i w:val="0"/>
                <w:sz w:val="20"/>
              </w:rPr>
              <w:t xml:space="preserve">Segunda del Castillo Pérez </w:t>
            </w:r>
          </w:p>
          <w:p w14:paraId="0D85A905" w14:textId="77777777" w:rsidR="008A54EB" w:rsidRDefault="00000000">
            <w:pPr>
              <w:spacing w:after="0" w:line="259" w:lineRule="auto"/>
              <w:ind w:left="110" w:right="0" w:firstLine="0"/>
              <w:jc w:val="left"/>
            </w:pPr>
            <w:r>
              <w:rPr>
                <w:b/>
                <w:sz w:val="13"/>
              </w:rPr>
              <w:t>(Firmado electrónicamente)</w:t>
            </w:r>
            <w:r>
              <w:rPr>
                <w:b/>
                <w:i w:val="0"/>
                <w:sz w:val="20"/>
              </w:rPr>
              <w:t xml:space="preserve"> </w:t>
            </w:r>
          </w:p>
        </w:tc>
      </w:tr>
    </w:tbl>
    <w:p w14:paraId="533ECA56" w14:textId="77777777" w:rsidR="008A54EB" w:rsidRDefault="00000000">
      <w:pPr>
        <w:spacing w:after="0" w:line="259" w:lineRule="auto"/>
        <w:ind w:left="0" w:right="0" w:firstLine="0"/>
        <w:jc w:val="left"/>
      </w:pPr>
      <w:r>
        <w:rPr>
          <w:b/>
          <w:sz w:val="22"/>
        </w:rPr>
        <w:t xml:space="preserve"> </w:t>
      </w:r>
    </w:p>
    <w:sectPr w:rsidR="008A54EB">
      <w:headerReference w:type="even" r:id="rId7"/>
      <w:headerReference w:type="default" r:id="rId8"/>
      <w:footerReference w:type="even" r:id="rId9"/>
      <w:footerReference w:type="default" r:id="rId10"/>
      <w:headerReference w:type="first" r:id="rId11"/>
      <w:footerReference w:type="first" r:id="rId12"/>
      <w:pgSz w:w="11900" w:h="16840"/>
      <w:pgMar w:top="1520" w:right="1896" w:bottom="2586" w:left="2189" w:header="77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C42AF" w14:textId="77777777" w:rsidR="00E604C4" w:rsidRDefault="00E604C4">
      <w:pPr>
        <w:spacing w:after="0" w:line="240" w:lineRule="auto"/>
      </w:pPr>
      <w:r>
        <w:separator/>
      </w:r>
    </w:p>
  </w:endnote>
  <w:endnote w:type="continuationSeparator" w:id="0">
    <w:p w14:paraId="32E544C6" w14:textId="77777777" w:rsidR="00E604C4" w:rsidRDefault="00E60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20" w:tblpY="15690"/>
      <w:tblOverlap w:val="never"/>
      <w:tblW w:w="11680" w:type="dxa"/>
      <w:tblInd w:w="0" w:type="dxa"/>
      <w:tblCellMar>
        <w:top w:w="0" w:type="dxa"/>
        <w:left w:w="25" w:type="dxa"/>
        <w:bottom w:w="0" w:type="dxa"/>
        <w:right w:w="5" w:type="dxa"/>
      </w:tblCellMar>
      <w:tblLook w:val="04A0" w:firstRow="1" w:lastRow="0" w:firstColumn="1" w:lastColumn="0" w:noHBand="0" w:noVBand="1"/>
    </w:tblPr>
    <w:tblGrid>
      <w:gridCol w:w="2110"/>
      <w:gridCol w:w="5225"/>
      <w:gridCol w:w="1045"/>
      <w:gridCol w:w="2110"/>
      <w:gridCol w:w="1190"/>
    </w:tblGrid>
    <w:tr w:rsidR="008A54EB" w14:paraId="2696967A" w14:textId="77777777">
      <w:trPr>
        <w:trHeight w:val="240"/>
      </w:trPr>
      <w:tc>
        <w:tcPr>
          <w:tcW w:w="2110" w:type="dxa"/>
          <w:tcBorders>
            <w:top w:val="double" w:sz="4" w:space="0" w:color="000000"/>
            <w:left w:val="double" w:sz="4" w:space="0" w:color="000000"/>
            <w:bottom w:val="single" w:sz="4" w:space="0" w:color="000000"/>
            <w:right w:val="single" w:sz="4" w:space="0" w:color="000000"/>
          </w:tcBorders>
          <w:shd w:val="clear" w:color="auto" w:fill="CCCCCC"/>
        </w:tcPr>
        <w:p w14:paraId="0ADC7649" w14:textId="77777777" w:rsidR="008A54EB" w:rsidRDefault="00000000">
          <w:pPr>
            <w:spacing w:after="0" w:line="259" w:lineRule="auto"/>
            <w:ind w:left="83" w:right="0" w:firstLine="0"/>
            <w:jc w:val="left"/>
          </w:pPr>
          <w:r>
            <w:rPr>
              <w:i w:val="0"/>
              <w:sz w:val="14"/>
            </w:rPr>
            <w:t>Código Seguro De Verificación</w:t>
          </w:r>
        </w:p>
      </w:tc>
      <w:tc>
        <w:tcPr>
          <w:tcW w:w="5225" w:type="dxa"/>
          <w:tcBorders>
            <w:top w:val="double" w:sz="4" w:space="0" w:color="000000"/>
            <w:left w:val="single" w:sz="4" w:space="0" w:color="000000"/>
            <w:bottom w:val="single" w:sz="4" w:space="0" w:color="000000"/>
            <w:right w:val="single" w:sz="4" w:space="0" w:color="000000"/>
          </w:tcBorders>
        </w:tcPr>
        <w:p w14:paraId="46B275EF" w14:textId="77777777" w:rsidR="008A54EB" w:rsidRDefault="00000000">
          <w:pPr>
            <w:spacing w:after="0" w:line="259" w:lineRule="auto"/>
            <w:ind w:left="0" w:right="20" w:firstLine="0"/>
            <w:jc w:val="center"/>
          </w:pPr>
          <w:r>
            <w:rPr>
              <w:rFonts w:ascii="Courier New" w:eastAsia="Courier New" w:hAnsi="Courier New" w:cs="Courier New"/>
              <w:i w:val="0"/>
              <w:sz w:val="14"/>
            </w:rPr>
            <w:t>Q/7BG6gkMER8w0G0DF/3Aw==</w:t>
          </w:r>
        </w:p>
      </w:tc>
      <w:tc>
        <w:tcPr>
          <w:tcW w:w="1045" w:type="dxa"/>
          <w:tcBorders>
            <w:top w:val="double" w:sz="4" w:space="0" w:color="000000"/>
            <w:left w:val="single" w:sz="4" w:space="0" w:color="000000"/>
            <w:bottom w:val="single" w:sz="4" w:space="0" w:color="000000"/>
            <w:right w:val="single" w:sz="4" w:space="0" w:color="000000"/>
          </w:tcBorders>
          <w:shd w:val="clear" w:color="auto" w:fill="CCCCCC"/>
        </w:tcPr>
        <w:p w14:paraId="47631A21" w14:textId="77777777" w:rsidR="008A54EB" w:rsidRDefault="00000000">
          <w:pPr>
            <w:spacing w:after="0" w:line="259" w:lineRule="auto"/>
            <w:ind w:left="0" w:right="20" w:firstLine="0"/>
            <w:jc w:val="center"/>
          </w:pPr>
          <w:r>
            <w:rPr>
              <w:i w:val="0"/>
              <w:sz w:val="14"/>
            </w:rPr>
            <w:t>Estado</w:t>
          </w:r>
        </w:p>
      </w:tc>
      <w:tc>
        <w:tcPr>
          <w:tcW w:w="2110" w:type="dxa"/>
          <w:tcBorders>
            <w:top w:val="double" w:sz="4" w:space="0" w:color="000000"/>
            <w:left w:val="single" w:sz="4" w:space="0" w:color="000000"/>
            <w:bottom w:val="single" w:sz="4" w:space="0" w:color="000000"/>
            <w:right w:val="double" w:sz="4" w:space="0" w:color="000000"/>
          </w:tcBorders>
          <w:shd w:val="clear" w:color="auto" w:fill="CCCCCC"/>
        </w:tcPr>
        <w:p w14:paraId="3FEE48B1" w14:textId="77777777" w:rsidR="008A54EB" w:rsidRDefault="00000000">
          <w:pPr>
            <w:spacing w:after="0" w:line="259" w:lineRule="auto"/>
            <w:ind w:left="0" w:right="40" w:firstLine="0"/>
            <w:jc w:val="center"/>
          </w:pPr>
          <w:r>
            <w:rPr>
              <w:i w:val="0"/>
              <w:sz w:val="14"/>
            </w:rPr>
            <w:t>Fecha y hora</w:t>
          </w:r>
        </w:p>
      </w:tc>
      <w:tc>
        <w:tcPr>
          <w:tcW w:w="1190" w:type="dxa"/>
          <w:vMerge w:val="restart"/>
          <w:tcBorders>
            <w:top w:val="single" w:sz="4" w:space="0" w:color="000000"/>
            <w:left w:val="double" w:sz="4" w:space="0" w:color="000000"/>
            <w:bottom w:val="single" w:sz="4" w:space="0" w:color="000000"/>
            <w:right w:val="single" w:sz="4" w:space="0" w:color="000000"/>
          </w:tcBorders>
        </w:tcPr>
        <w:p w14:paraId="33678CF0" w14:textId="77777777" w:rsidR="008A54EB" w:rsidRDefault="00000000">
          <w:pPr>
            <w:spacing w:after="0" w:line="259" w:lineRule="auto"/>
            <w:ind w:left="0" w:right="0" w:firstLine="0"/>
            <w:jc w:val="left"/>
          </w:pPr>
          <w:r>
            <w:rPr>
              <w:noProof/>
            </w:rPr>
            <w:drawing>
              <wp:inline distT="0" distB="0" distL="0" distR="0" wp14:anchorId="41CD2A38" wp14:editId="76D97F48">
                <wp:extent cx="736600" cy="736600"/>
                <wp:effectExtent l="0" t="0" r="0" b="0"/>
                <wp:docPr id="136" name="Pictu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1"/>
                        <a:stretch>
                          <a:fillRect/>
                        </a:stretch>
                      </pic:blipFill>
                      <pic:spPr>
                        <a:xfrm>
                          <a:off x="0" y="0"/>
                          <a:ext cx="736600" cy="736600"/>
                        </a:xfrm>
                        <a:prstGeom prst="rect">
                          <a:avLst/>
                        </a:prstGeom>
                      </pic:spPr>
                    </pic:pic>
                  </a:graphicData>
                </a:graphic>
              </wp:inline>
            </w:drawing>
          </w:r>
        </w:p>
      </w:tc>
    </w:tr>
    <w:tr w:rsidR="008A54EB" w14:paraId="0CA31955" w14:textId="77777777">
      <w:trPr>
        <w:trHeight w:val="360"/>
      </w:trPr>
      <w:tc>
        <w:tcPr>
          <w:tcW w:w="2110" w:type="dxa"/>
          <w:tcBorders>
            <w:top w:val="single" w:sz="4" w:space="0" w:color="000000"/>
            <w:left w:val="double" w:sz="4" w:space="0" w:color="000000"/>
            <w:bottom w:val="single" w:sz="4" w:space="0" w:color="000000"/>
            <w:right w:val="single" w:sz="4" w:space="0" w:color="000000"/>
          </w:tcBorders>
          <w:shd w:val="clear" w:color="auto" w:fill="CCCCCC"/>
        </w:tcPr>
        <w:p w14:paraId="7A177E24" w14:textId="77777777" w:rsidR="008A54EB" w:rsidRDefault="00000000">
          <w:pPr>
            <w:spacing w:after="0" w:line="259" w:lineRule="auto"/>
            <w:ind w:left="0" w:right="0" w:firstLine="0"/>
            <w:jc w:val="center"/>
          </w:pPr>
          <w:r>
            <w:rPr>
              <w:i w:val="0"/>
              <w:sz w:val="14"/>
            </w:rPr>
            <w:t>Firmado Por</w:t>
          </w:r>
        </w:p>
      </w:tc>
      <w:tc>
        <w:tcPr>
          <w:tcW w:w="5225" w:type="dxa"/>
          <w:tcBorders>
            <w:top w:val="single" w:sz="4" w:space="0" w:color="000000"/>
            <w:left w:val="single" w:sz="4" w:space="0" w:color="000000"/>
            <w:bottom w:val="single" w:sz="4" w:space="0" w:color="000000"/>
            <w:right w:val="single" w:sz="4" w:space="0" w:color="000000"/>
          </w:tcBorders>
        </w:tcPr>
        <w:p w14:paraId="724F1147" w14:textId="77777777" w:rsidR="008A54EB" w:rsidRDefault="00000000">
          <w:pPr>
            <w:spacing w:after="0" w:line="259" w:lineRule="auto"/>
            <w:ind w:left="15" w:right="0" w:firstLine="0"/>
            <w:jc w:val="left"/>
          </w:pPr>
          <w:r>
            <w:rPr>
              <w:i w:val="0"/>
              <w:sz w:val="14"/>
            </w:rPr>
            <w:t xml:space="preserve">Secretaria del Consejo de Administración y de la Junta </w:t>
          </w:r>
          <w:proofErr w:type="gramStart"/>
          <w:r>
            <w:rPr>
              <w:i w:val="0"/>
              <w:sz w:val="14"/>
            </w:rPr>
            <w:t>General  Segunda</w:t>
          </w:r>
          <w:proofErr w:type="gramEnd"/>
          <w:r>
            <w:rPr>
              <w:i w:val="0"/>
              <w:sz w:val="14"/>
            </w:rPr>
            <w:t xml:space="preserve"> Del Castillo Pérez</w:t>
          </w:r>
        </w:p>
      </w:tc>
      <w:tc>
        <w:tcPr>
          <w:tcW w:w="1045" w:type="dxa"/>
          <w:tcBorders>
            <w:top w:val="single" w:sz="4" w:space="0" w:color="000000"/>
            <w:left w:val="single" w:sz="4" w:space="0" w:color="000000"/>
            <w:bottom w:val="single" w:sz="4" w:space="0" w:color="000000"/>
            <w:right w:val="single" w:sz="4" w:space="0" w:color="000000"/>
          </w:tcBorders>
        </w:tcPr>
        <w:p w14:paraId="5E56C7B4" w14:textId="77777777" w:rsidR="008A54EB" w:rsidRDefault="00000000">
          <w:pPr>
            <w:spacing w:after="0" w:line="259" w:lineRule="auto"/>
            <w:ind w:left="0" w:right="20" w:firstLine="0"/>
            <w:jc w:val="center"/>
          </w:pPr>
          <w:r>
            <w:rPr>
              <w:i w:val="0"/>
              <w:sz w:val="14"/>
            </w:rPr>
            <w:t>Firmado</w:t>
          </w:r>
        </w:p>
      </w:tc>
      <w:tc>
        <w:tcPr>
          <w:tcW w:w="2110" w:type="dxa"/>
          <w:tcBorders>
            <w:top w:val="single" w:sz="4" w:space="0" w:color="000000"/>
            <w:left w:val="single" w:sz="4" w:space="0" w:color="000000"/>
            <w:bottom w:val="single" w:sz="4" w:space="0" w:color="000000"/>
            <w:right w:val="double" w:sz="4" w:space="0" w:color="000000"/>
          </w:tcBorders>
        </w:tcPr>
        <w:p w14:paraId="4238286C" w14:textId="77777777" w:rsidR="008A54EB" w:rsidRDefault="00000000">
          <w:pPr>
            <w:spacing w:after="0" w:line="259" w:lineRule="auto"/>
            <w:ind w:left="0" w:right="40" w:firstLine="0"/>
            <w:jc w:val="center"/>
          </w:pPr>
          <w:r>
            <w:rPr>
              <w:i w:val="0"/>
              <w:sz w:val="14"/>
            </w:rPr>
            <w:t>26/11/2021 11:09:43</w:t>
          </w:r>
        </w:p>
      </w:tc>
      <w:tc>
        <w:tcPr>
          <w:tcW w:w="0" w:type="auto"/>
          <w:vMerge/>
          <w:tcBorders>
            <w:top w:val="nil"/>
            <w:left w:val="double" w:sz="4" w:space="0" w:color="000000"/>
            <w:bottom w:val="nil"/>
            <w:right w:val="single" w:sz="4" w:space="0" w:color="000000"/>
          </w:tcBorders>
        </w:tcPr>
        <w:p w14:paraId="7F737D83" w14:textId="77777777" w:rsidR="008A54EB" w:rsidRDefault="008A54EB">
          <w:pPr>
            <w:spacing w:after="160" w:line="259" w:lineRule="auto"/>
            <w:ind w:left="0" w:right="0" w:firstLine="0"/>
            <w:jc w:val="left"/>
          </w:pPr>
        </w:p>
      </w:tc>
    </w:tr>
    <w:tr w:rsidR="008A54EB" w14:paraId="4E1AE6F1" w14:textId="77777777">
      <w:trPr>
        <w:trHeight w:val="220"/>
      </w:trPr>
      <w:tc>
        <w:tcPr>
          <w:tcW w:w="2110" w:type="dxa"/>
          <w:tcBorders>
            <w:top w:val="single" w:sz="4" w:space="0" w:color="000000"/>
            <w:left w:val="double" w:sz="4" w:space="0" w:color="000000"/>
            <w:bottom w:val="single" w:sz="4" w:space="0" w:color="000000"/>
            <w:right w:val="single" w:sz="4" w:space="0" w:color="000000"/>
          </w:tcBorders>
          <w:shd w:val="clear" w:color="auto" w:fill="CCCCCC"/>
        </w:tcPr>
        <w:p w14:paraId="680F8667" w14:textId="77777777" w:rsidR="008A54EB" w:rsidRDefault="00000000">
          <w:pPr>
            <w:spacing w:after="0" w:line="259" w:lineRule="auto"/>
            <w:ind w:left="0" w:right="0" w:firstLine="0"/>
            <w:jc w:val="center"/>
          </w:pPr>
          <w:r>
            <w:rPr>
              <w:i w:val="0"/>
              <w:sz w:val="14"/>
            </w:rPr>
            <w:t>Observaciones</w:t>
          </w:r>
        </w:p>
      </w:tc>
      <w:tc>
        <w:tcPr>
          <w:tcW w:w="5225" w:type="dxa"/>
          <w:tcBorders>
            <w:top w:val="single" w:sz="4" w:space="0" w:color="000000"/>
            <w:left w:val="single" w:sz="4" w:space="0" w:color="000000"/>
            <w:bottom w:val="single" w:sz="4" w:space="0" w:color="000000"/>
            <w:right w:val="single" w:sz="4" w:space="0" w:color="000000"/>
          </w:tcBorders>
        </w:tcPr>
        <w:p w14:paraId="36A403EC" w14:textId="77777777" w:rsidR="008A54EB" w:rsidRDefault="008A54EB">
          <w:pPr>
            <w:spacing w:after="160" w:line="259" w:lineRule="auto"/>
            <w:ind w:left="0" w:right="0" w:firstLine="0"/>
            <w:jc w:val="left"/>
          </w:pPr>
        </w:p>
      </w:tc>
      <w:tc>
        <w:tcPr>
          <w:tcW w:w="1045" w:type="dxa"/>
          <w:tcBorders>
            <w:top w:val="single" w:sz="4" w:space="0" w:color="000000"/>
            <w:left w:val="single" w:sz="4" w:space="0" w:color="000000"/>
            <w:bottom w:val="single" w:sz="4" w:space="0" w:color="000000"/>
            <w:right w:val="single" w:sz="4" w:space="0" w:color="000000"/>
          </w:tcBorders>
          <w:shd w:val="clear" w:color="auto" w:fill="CCCCCC"/>
        </w:tcPr>
        <w:p w14:paraId="4D373ACB" w14:textId="77777777" w:rsidR="008A54EB" w:rsidRDefault="00000000">
          <w:pPr>
            <w:spacing w:after="0" w:line="259" w:lineRule="auto"/>
            <w:ind w:left="0" w:right="20" w:firstLine="0"/>
            <w:jc w:val="center"/>
          </w:pPr>
          <w:r>
            <w:rPr>
              <w:i w:val="0"/>
              <w:sz w:val="14"/>
            </w:rPr>
            <w:t>Página</w:t>
          </w:r>
        </w:p>
      </w:tc>
      <w:tc>
        <w:tcPr>
          <w:tcW w:w="2110" w:type="dxa"/>
          <w:tcBorders>
            <w:top w:val="single" w:sz="4" w:space="0" w:color="000000"/>
            <w:left w:val="single" w:sz="4" w:space="0" w:color="000000"/>
            <w:bottom w:val="single" w:sz="4" w:space="0" w:color="000000"/>
            <w:right w:val="double" w:sz="4" w:space="0" w:color="000000"/>
          </w:tcBorders>
        </w:tcPr>
        <w:p w14:paraId="5AD75137" w14:textId="77777777" w:rsidR="008A54EB" w:rsidRDefault="00000000">
          <w:pPr>
            <w:spacing w:after="0" w:line="259" w:lineRule="auto"/>
            <w:ind w:left="0" w:right="40" w:firstLine="0"/>
            <w:jc w:val="center"/>
          </w:pPr>
          <w:r>
            <w:fldChar w:fldCharType="begin"/>
          </w:r>
          <w:r>
            <w:instrText xml:space="preserve"> PAGE   \* MERGEFORMAT </w:instrText>
          </w:r>
          <w:r>
            <w:fldChar w:fldCharType="separate"/>
          </w:r>
          <w:r>
            <w:rPr>
              <w:i w:val="0"/>
              <w:sz w:val="14"/>
            </w:rPr>
            <w:t>1</w:t>
          </w:r>
          <w:r>
            <w:rPr>
              <w:i w:val="0"/>
              <w:sz w:val="14"/>
            </w:rPr>
            <w:fldChar w:fldCharType="end"/>
          </w:r>
          <w:r>
            <w:rPr>
              <w:i w:val="0"/>
              <w:sz w:val="14"/>
            </w:rPr>
            <w:t>/</w:t>
          </w:r>
          <w:fldSimple w:instr=" NUMPAGES   \* MERGEFORMAT ">
            <w:r>
              <w:rPr>
                <w:i w:val="0"/>
                <w:sz w:val="14"/>
              </w:rPr>
              <w:t>5</w:t>
            </w:r>
          </w:fldSimple>
        </w:p>
      </w:tc>
      <w:tc>
        <w:tcPr>
          <w:tcW w:w="0" w:type="auto"/>
          <w:vMerge/>
          <w:tcBorders>
            <w:top w:val="nil"/>
            <w:left w:val="double" w:sz="4" w:space="0" w:color="000000"/>
            <w:bottom w:val="nil"/>
            <w:right w:val="single" w:sz="4" w:space="0" w:color="000000"/>
          </w:tcBorders>
        </w:tcPr>
        <w:p w14:paraId="11539229" w14:textId="77777777" w:rsidR="008A54EB" w:rsidRDefault="008A54EB">
          <w:pPr>
            <w:spacing w:after="160" w:line="259" w:lineRule="auto"/>
            <w:ind w:left="0" w:right="0" w:firstLine="0"/>
            <w:jc w:val="left"/>
          </w:pPr>
        </w:p>
      </w:tc>
    </w:tr>
    <w:tr w:rsidR="008A54EB" w14:paraId="2D146882" w14:textId="77777777">
      <w:trPr>
        <w:trHeight w:val="310"/>
      </w:trPr>
      <w:tc>
        <w:tcPr>
          <w:tcW w:w="2110" w:type="dxa"/>
          <w:tcBorders>
            <w:top w:val="single" w:sz="4" w:space="0" w:color="000000"/>
            <w:left w:val="double" w:sz="4" w:space="0" w:color="000000"/>
            <w:bottom w:val="double" w:sz="4" w:space="0" w:color="000000"/>
            <w:right w:val="single" w:sz="4" w:space="0" w:color="000000"/>
          </w:tcBorders>
          <w:shd w:val="clear" w:color="auto" w:fill="CCCCCC"/>
        </w:tcPr>
        <w:p w14:paraId="791A804B" w14:textId="77777777" w:rsidR="008A54EB" w:rsidRDefault="00000000">
          <w:pPr>
            <w:spacing w:after="0" w:line="259" w:lineRule="auto"/>
            <w:ind w:left="0" w:right="0" w:firstLine="0"/>
            <w:jc w:val="center"/>
          </w:pPr>
          <w:proofErr w:type="spellStart"/>
          <w:r>
            <w:rPr>
              <w:i w:val="0"/>
              <w:sz w:val="14"/>
            </w:rPr>
            <w:t>Url</w:t>
          </w:r>
          <w:proofErr w:type="spellEnd"/>
          <w:r>
            <w:rPr>
              <w:i w:val="0"/>
              <w:sz w:val="14"/>
            </w:rPr>
            <w:t xml:space="preserve"> De Verificación</w:t>
          </w:r>
        </w:p>
      </w:tc>
      <w:tc>
        <w:tcPr>
          <w:tcW w:w="8380" w:type="dxa"/>
          <w:gridSpan w:val="3"/>
          <w:tcBorders>
            <w:top w:val="single" w:sz="4" w:space="0" w:color="000000"/>
            <w:left w:val="single" w:sz="4" w:space="0" w:color="000000"/>
            <w:bottom w:val="double" w:sz="4" w:space="0" w:color="000000"/>
            <w:right w:val="double" w:sz="4" w:space="0" w:color="000000"/>
          </w:tcBorders>
        </w:tcPr>
        <w:p w14:paraId="08B8A7CC" w14:textId="77777777" w:rsidR="008A54EB" w:rsidRDefault="00000000">
          <w:pPr>
            <w:spacing w:after="0" w:line="259" w:lineRule="auto"/>
            <w:ind w:left="0" w:right="40" w:firstLine="0"/>
            <w:jc w:val="center"/>
          </w:pPr>
          <w:r>
            <w:rPr>
              <w:rFonts w:ascii="Courier New" w:eastAsia="Courier New" w:hAnsi="Courier New" w:cs="Courier New"/>
              <w:i w:val="0"/>
              <w:sz w:val="14"/>
            </w:rPr>
            <w:t>https://sede.muvisa.com/verifirma/code/Q/7BG6gkMER8w0G0DF/3Aw==</w:t>
          </w:r>
        </w:p>
      </w:tc>
      <w:tc>
        <w:tcPr>
          <w:tcW w:w="0" w:type="auto"/>
          <w:vMerge/>
          <w:tcBorders>
            <w:top w:val="nil"/>
            <w:left w:val="double" w:sz="4" w:space="0" w:color="000000"/>
            <w:bottom w:val="single" w:sz="4" w:space="0" w:color="000000"/>
            <w:right w:val="single" w:sz="4" w:space="0" w:color="000000"/>
          </w:tcBorders>
        </w:tcPr>
        <w:p w14:paraId="2F09FBFA" w14:textId="77777777" w:rsidR="008A54EB" w:rsidRDefault="008A54EB">
          <w:pPr>
            <w:spacing w:after="160" w:line="259" w:lineRule="auto"/>
            <w:ind w:left="0" w:right="0" w:firstLine="0"/>
            <w:jc w:val="left"/>
          </w:pPr>
        </w:p>
      </w:tc>
    </w:tr>
  </w:tbl>
  <w:p w14:paraId="02FA1008" w14:textId="77777777" w:rsidR="008A54EB" w:rsidRDefault="008A54EB">
    <w:pPr>
      <w:spacing w:after="0" w:line="259" w:lineRule="auto"/>
      <w:ind w:left="-2189" w:right="10004"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20" w:tblpY="15690"/>
      <w:tblOverlap w:val="never"/>
      <w:tblW w:w="11680" w:type="dxa"/>
      <w:tblInd w:w="0" w:type="dxa"/>
      <w:tblCellMar>
        <w:top w:w="0" w:type="dxa"/>
        <w:left w:w="25" w:type="dxa"/>
        <w:bottom w:w="0" w:type="dxa"/>
        <w:right w:w="5" w:type="dxa"/>
      </w:tblCellMar>
      <w:tblLook w:val="04A0" w:firstRow="1" w:lastRow="0" w:firstColumn="1" w:lastColumn="0" w:noHBand="0" w:noVBand="1"/>
    </w:tblPr>
    <w:tblGrid>
      <w:gridCol w:w="2110"/>
      <w:gridCol w:w="5225"/>
      <w:gridCol w:w="1045"/>
      <w:gridCol w:w="2110"/>
      <w:gridCol w:w="1190"/>
    </w:tblGrid>
    <w:tr w:rsidR="008A54EB" w14:paraId="772A6C54" w14:textId="77777777">
      <w:trPr>
        <w:trHeight w:val="240"/>
      </w:trPr>
      <w:tc>
        <w:tcPr>
          <w:tcW w:w="2110" w:type="dxa"/>
          <w:tcBorders>
            <w:top w:val="double" w:sz="4" w:space="0" w:color="000000"/>
            <w:left w:val="double" w:sz="4" w:space="0" w:color="000000"/>
            <w:bottom w:val="single" w:sz="4" w:space="0" w:color="000000"/>
            <w:right w:val="single" w:sz="4" w:space="0" w:color="000000"/>
          </w:tcBorders>
          <w:shd w:val="clear" w:color="auto" w:fill="CCCCCC"/>
        </w:tcPr>
        <w:p w14:paraId="647DF33F" w14:textId="77777777" w:rsidR="008A54EB" w:rsidRDefault="00000000">
          <w:pPr>
            <w:spacing w:after="0" w:line="259" w:lineRule="auto"/>
            <w:ind w:left="83" w:right="0" w:firstLine="0"/>
            <w:jc w:val="left"/>
          </w:pPr>
          <w:r>
            <w:rPr>
              <w:i w:val="0"/>
              <w:sz w:val="14"/>
            </w:rPr>
            <w:t>Código Seguro De Verificación</w:t>
          </w:r>
        </w:p>
      </w:tc>
      <w:tc>
        <w:tcPr>
          <w:tcW w:w="5225" w:type="dxa"/>
          <w:tcBorders>
            <w:top w:val="double" w:sz="4" w:space="0" w:color="000000"/>
            <w:left w:val="single" w:sz="4" w:space="0" w:color="000000"/>
            <w:bottom w:val="single" w:sz="4" w:space="0" w:color="000000"/>
            <w:right w:val="single" w:sz="4" w:space="0" w:color="000000"/>
          </w:tcBorders>
        </w:tcPr>
        <w:p w14:paraId="4EE9A8A7" w14:textId="77777777" w:rsidR="008A54EB" w:rsidRDefault="00000000">
          <w:pPr>
            <w:spacing w:after="0" w:line="259" w:lineRule="auto"/>
            <w:ind w:left="0" w:right="20" w:firstLine="0"/>
            <w:jc w:val="center"/>
          </w:pPr>
          <w:r>
            <w:rPr>
              <w:rFonts w:ascii="Courier New" w:eastAsia="Courier New" w:hAnsi="Courier New" w:cs="Courier New"/>
              <w:i w:val="0"/>
              <w:sz w:val="14"/>
            </w:rPr>
            <w:t>Q/7BG6gkMER8w0G0DF/3Aw==</w:t>
          </w:r>
        </w:p>
      </w:tc>
      <w:tc>
        <w:tcPr>
          <w:tcW w:w="1045" w:type="dxa"/>
          <w:tcBorders>
            <w:top w:val="double" w:sz="4" w:space="0" w:color="000000"/>
            <w:left w:val="single" w:sz="4" w:space="0" w:color="000000"/>
            <w:bottom w:val="single" w:sz="4" w:space="0" w:color="000000"/>
            <w:right w:val="single" w:sz="4" w:space="0" w:color="000000"/>
          </w:tcBorders>
          <w:shd w:val="clear" w:color="auto" w:fill="CCCCCC"/>
        </w:tcPr>
        <w:p w14:paraId="74F7F6AA" w14:textId="77777777" w:rsidR="008A54EB" w:rsidRDefault="00000000">
          <w:pPr>
            <w:spacing w:after="0" w:line="259" w:lineRule="auto"/>
            <w:ind w:left="0" w:right="20" w:firstLine="0"/>
            <w:jc w:val="center"/>
          </w:pPr>
          <w:r>
            <w:rPr>
              <w:i w:val="0"/>
              <w:sz w:val="14"/>
            </w:rPr>
            <w:t>Estado</w:t>
          </w:r>
        </w:p>
      </w:tc>
      <w:tc>
        <w:tcPr>
          <w:tcW w:w="2110" w:type="dxa"/>
          <w:tcBorders>
            <w:top w:val="double" w:sz="4" w:space="0" w:color="000000"/>
            <w:left w:val="single" w:sz="4" w:space="0" w:color="000000"/>
            <w:bottom w:val="single" w:sz="4" w:space="0" w:color="000000"/>
            <w:right w:val="double" w:sz="4" w:space="0" w:color="000000"/>
          </w:tcBorders>
          <w:shd w:val="clear" w:color="auto" w:fill="CCCCCC"/>
        </w:tcPr>
        <w:p w14:paraId="67BEDC74" w14:textId="77777777" w:rsidR="008A54EB" w:rsidRDefault="00000000">
          <w:pPr>
            <w:spacing w:after="0" w:line="259" w:lineRule="auto"/>
            <w:ind w:left="0" w:right="40" w:firstLine="0"/>
            <w:jc w:val="center"/>
          </w:pPr>
          <w:r>
            <w:rPr>
              <w:i w:val="0"/>
              <w:sz w:val="14"/>
            </w:rPr>
            <w:t>Fecha y hora</w:t>
          </w:r>
        </w:p>
      </w:tc>
      <w:tc>
        <w:tcPr>
          <w:tcW w:w="1190" w:type="dxa"/>
          <w:vMerge w:val="restart"/>
          <w:tcBorders>
            <w:top w:val="single" w:sz="4" w:space="0" w:color="000000"/>
            <w:left w:val="double" w:sz="4" w:space="0" w:color="000000"/>
            <w:bottom w:val="single" w:sz="4" w:space="0" w:color="000000"/>
            <w:right w:val="single" w:sz="4" w:space="0" w:color="000000"/>
          </w:tcBorders>
        </w:tcPr>
        <w:p w14:paraId="201C425B" w14:textId="77777777" w:rsidR="008A54EB" w:rsidRDefault="00000000">
          <w:pPr>
            <w:spacing w:after="0" w:line="259" w:lineRule="auto"/>
            <w:ind w:left="0" w:right="0" w:firstLine="0"/>
            <w:jc w:val="left"/>
          </w:pPr>
          <w:r>
            <w:rPr>
              <w:noProof/>
            </w:rPr>
            <w:drawing>
              <wp:inline distT="0" distB="0" distL="0" distR="0" wp14:anchorId="10F4DE4D" wp14:editId="1D00EE3E">
                <wp:extent cx="736600" cy="736600"/>
                <wp:effectExtent l="0" t="0" r="0" b="0"/>
                <wp:docPr id="2046276028" name="Pictu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1"/>
                        <a:stretch>
                          <a:fillRect/>
                        </a:stretch>
                      </pic:blipFill>
                      <pic:spPr>
                        <a:xfrm>
                          <a:off x="0" y="0"/>
                          <a:ext cx="736600" cy="736600"/>
                        </a:xfrm>
                        <a:prstGeom prst="rect">
                          <a:avLst/>
                        </a:prstGeom>
                      </pic:spPr>
                    </pic:pic>
                  </a:graphicData>
                </a:graphic>
              </wp:inline>
            </w:drawing>
          </w:r>
        </w:p>
      </w:tc>
    </w:tr>
    <w:tr w:rsidR="008A54EB" w14:paraId="1944864D" w14:textId="77777777">
      <w:trPr>
        <w:trHeight w:val="360"/>
      </w:trPr>
      <w:tc>
        <w:tcPr>
          <w:tcW w:w="2110" w:type="dxa"/>
          <w:tcBorders>
            <w:top w:val="single" w:sz="4" w:space="0" w:color="000000"/>
            <w:left w:val="double" w:sz="4" w:space="0" w:color="000000"/>
            <w:bottom w:val="single" w:sz="4" w:space="0" w:color="000000"/>
            <w:right w:val="single" w:sz="4" w:space="0" w:color="000000"/>
          </w:tcBorders>
          <w:shd w:val="clear" w:color="auto" w:fill="CCCCCC"/>
        </w:tcPr>
        <w:p w14:paraId="318AD976" w14:textId="77777777" w:rsidR="008A54EB" w:rsidRDefault="00000000">
          <w:pPr>
            <w:spacing w:after="0" w:line="259" w:lineRule="auto"/>
            <w:ind w:left="0" w:right="0" w:firstLine="0"/>
            <w:jc w:val="center"/>
          </w:pPr>
          <w:r>
            <w:rPr>
              <w:i w:val="0"/>
              <w:sz w:val="14"/>
            </w:rPr>
            <w:t>Firmado Por</w:t>
          </w:r>
        </w:p>
      </w:tc>
      <w:tc>
        <w:tcPr>
          <w:tcW w:w="5225" w:type="dxa"/>
          <w:tcBorders>
            <w:top w:val="single" w:sz="4" w:space="0" w:color="000000"/>
            <w:left w:val="single" w:sz="4" w:space="0" w:color="000000"/>
            <w:bottom w:val="single" w:sz="4" w:space="0" w:color="000000"/>
            <w:right w:val="single" w:sz="4" w:space="0" w:color="000000"/>
          </w:tcBorders>
        </w:tcPr>
        <w:p w14:paraId="36C562F4" w14:textId="77777777" w:rsidR="008A54EB" w:rsidRDefault="00000000">
          <w:pPr>
            <w:spacing w:after="0" w:line="259" w:lineRule="auto"/>
            <w:ind w:left="15" w:right="0" w:firstLine="0"/>
            <w:jc w:val="left"/>
          </w:pPr>
          <w:r>
            <w:rPr>
              <w:i w:val="0"/>
              <w:sz w:val="14"/>
            </w:rPr>
            <w:t xml:space="preserve">Secretaria del Consejo de Administración y de la Junta </w:t>
          </w:r>
          <w:proofErr w:type="gramStart"/>
          <w:r>
            <w:rPr>
              <w:i w:val="0"/>
              <w:sz w:val="14"/>
            </w:rPr>
            <w:t>General  Segunda</w:t>
          </w:r>
          <w:proofErr w:type="gramEnd"/>
          <w:r>
            <w:rPr>
              <w:i w:val="0"/>
              <w:sz w:val="14"/>
            </w:rPr>
            <w:t xml:space="preserve"> Del Castillo Pérez</w:t>
          </w:r>
        </w:p>
      </w:tc>
      <w:tc>
        <w:tcPr>
          <w:tcW w:w="1045" w:type="dxa"/>
          <w:tcBorders>
            <w:top w:val="single" w:sz="4" w:space="0" w:color="000000"/>
            <w:left w:val="single" w:sz="4" w:space="0" w:color="000000"/>
            <w:bottom w:val="single" w:sz="4" w:space="0" w:color="000000"/>
            <w:right w:val="single" w:sz="4" w:space="0" w:color="000000"/>
          </w:tcBorders>
        </w:tcPr>
        <w:p w14:paraId="4D71F15F" w14:textId="77777777" w:rsidR="008A54EB" w:rsidRDefault="00000000">
          <w:pPr>
            <w:spacing w:after="0" w:line="259" w:lineRule="auto"/>
            <w:ind w:left="0" w:right="20" w:firstLine="0"/>
            <w:jc w:val="center"/>
          </w:pPr>
          <w:r>
            <w:rPr>
              <w:i w:val="0"/>
              <w:sz w:val="14"/>
            </w:rPr>
            <w:t>Firmado</w:t>
          </w:r>
        </w:p>
      </w:tc>
      <w:tc>
        <w:tcPr>
          <w:tcW w:w="2110" w:type="dxa"/>
          <w:tcBorders>
            <w:top w:val="single" w:sz="4" w:space="0" w:color="000000"/>
            <w:left w:val="single" w:sz="4" w:space="0" w:color="000000"/>
            <w:bottom w:val="single" w:sz="4" w:space="0" w:color="000000"/>
            <w:right w:val="double" w:sz="4" w:space="0" w:color="000000"/>
          </w:tcBorders>
        </w:tcPr>
        <w:p w14:paraId="2745B556" w14:textId="77777777" w:rsidR="008A54EB" w:rsidRDefault="00000000">
          <w:pPr>
            <w:spacing w:after="0" w:line="259" w:lineRule="auto"/>
            <w:ind w:left="0" w:right="40" w:firstLine="0"/>
            <w:jc w:val="center"/>
          </w:pPr>
          <w:r>
            <w:rPr>
              <w:i w:val="0"/>
              <w:sz w:val="14"/>
            </w:rPr>
            <w:t>26/11/2021 11:09:43</w:t>
          </w:r>
        </w:p>
      </w:tc>
      <w:tc>
        <w:tcPr>
          <w:tcW w:w="0" w:type="auto"/>
          <w:vMerge/>
          <w:tcBorders>
            <w:top w:val="nil"/>
            <w:left w:val="double" w:sz="4" w:space="0" w:color="000000"/>
            <w:bottom w:val="nil"/>
            <w:right w:val="single" w:sz="4" w:space="0" w:color="000000"/>
          </w:tcBorders>
        </w:tcPr>
        <w:p w14:paraId="384A6654" w14:textId="77777777" w:rsidR="008A54EB" w:rsidRDefault="008A54EB">
          <w:pPr>
            <w:spacing w:after="160" w:line="259" w:lineRule="auto"/>
            <w:ind w:left="0" w:right="0" w:firstLine="0"/>
            <w:jc w:val="left"/>
          </w:pPr>
        </w:p>
      </w:tc>
    </w:tr>
    <w:tr w:rsidR="008A54EB" w14:paraId="5B9E9999" w14:textId="77777777">
      <w:trPr>
        <w:trHeight w:val="220"/>
      </w:trPr>
      <w:tc>
        <w:tcPr>
          <w:tcW w:w="2110" w:type="dxa"/>
          <w:tcBorders>
            <w:top w:val="single" w:sz="4" w:space="0" w:color="000000"/>
            <w:left w:val="double" w:sz="4" w:space="0" w:color="000000"/>
            <w:bottom w:val="single" w:sz="4" w:space="0" w:color="000000"/>
            <w:right w:val="single" w:sz="4" w:space="0" w:color="000000"/>
          </w:tcBorders>
          <w:shd w:val="clear" w:color="auto" w:fill="CCCCCC"/>
        </w:tcPr>
        <w:p w14:paraId="74E0ED05" w14:textId="77777777" w:rsidR="008A54EB" w:rsidRDefault="00000000">
          <w:pPr>
            <w:spacing w:after="0" w:line="259" w:lineRule="auto"/>
            <w:ind w:left="0" w:right="0" w:firstLine="0"/>
            <w:jc w:val="center"/>
          </w:pPr>
          <w:r>
            <w:rPr>
              <w:i w:val="0"/>
              <w:sz w:val="14"/>
            </w:rPr>
            <w:t>Observaciones</w:t>
          </w:r>
        </w:p>
      </w:tc>
      <w:tc>
        <w:tcPr>
          <w:tcW w:w="5225" w:type="dxa"/>
          <w:tcBorders>
            <w:top w:val="single" w:sz="4" w:space="0" w:color="000000"/>
            <w:left w:val="single" w:sz="4" w:space="0" w:color="000000"/>
            <w:bottom w:val="single" w:sz="4" w:space="0" w:color="000000"/>
            <w:right w:val="single" w:sz="4" w:space="0" w:color="000000"/>
          </w:tcBorders>
        </w:tcPr>
        <w:p w14:paraId="73F1C9BB" w14:textId="77777777" w:rsidR="008A54EB" w:rsidRDefault="008A54EB">
          <w:pPr>
            <w:spacing w:after="160" w:line="259" w:lineRule="auto"/>
            <w:ind w:left="0" w:right="0" w:firstLine="0"/>
            <w:jc w:val="left"/>
          </w:pPr>
        </w:p>
      </w:tc>
      <w:tc>
        <w:tcPr>
          <w:tcW w:w="1045" w:type="dxa"/>
          <w:tcBorders>
            <w:top w:val="single" w:sz="4" w:space="0" w:color="000000"/>
            <w:left w:val="single" w:sz="4" w:space="0" w:color="000000"/>
            <w:bottom w:val="single" w:sz="4" w:space="0" w:color="000000"/>
            <w:right w:val="single" w:sz="4" w:space="0" w:color="000000"/>
          </w:tcBorders>
          <w:shd w:val="clear" w:color="auto" w:fill="CCCCCC"/>
        </w:tcPr>
        <w:p w14:paraId="1DD500F3" w14:textId="77777777" w:rsidR="008A54EB" w:rsidRDefault="00000000">
          <w:pPr>
            <w:spacing w:after="0" w:line="259" w:lineRule="auto"/>
            <w:ind w:left="0" w:right="20" w:firstLine="0"/>
            <w:jc w:val="center"/>
          </w:pPr>
          <w:r>
            <w:rPr>
              <w:i w:val="0"/>
              <w:sz w:val="14"/>
            </w:rPr>
            <w:t>Página</w:t>
          </w:r>
        </w:p>
      </w:tc>
      <w:tc>
        <w:tcPr>
          <w:tcW w:w="2110" w:type="dxa"/>
          <w:tcBorders>
            <w:top w:val="single" w:sz="4" w:space="0" w:color="000000"/>
            <w:left w:val="single" w:sz="4" w:space="0" w:color="000000"/>
            <w:bottom w:val="single" w:sz="4" w:space="0" w:color="000000"/>
            <w:right w:val="double" w:sz="4" w:space="0" w:color="000000"/>
          </w:tcBorders>
        </w:tcPr>
        <w:p w14:paraId="0F92210E" w14:textId="77777777" w:rsidR="008A54EB" w:rsidRDefault="00000000">
          <w:pPr>
            <w:spacing w:after="0" w:line="259" w:lineRule="auto"/>
            <w:ind w:left="0" w:right="40" w:firstLine="0"/>
            <w:jc w:val="center"/>
          </w:pPr>
          <w:r>
            <w:fldChar w:fldCharType="begin"/>
          </w:r>
          <w:r>
            <w:instrText xml:space="preserve"> PAGE   \* MERGEFORMAT </w:instrText>
          </w:r>
          <w:r>
            <w:fldChar w:fldCharType="separate"/>
          </w:r>
          <w:r>
            <w:rPr>
              <w:i w:val="0"/>
              <w:sz w:val="14"/>
            </w:rPr>
            <w:t>1</w:t>
          </w:r>
          <w:r>
            <w:rPr>
              <w:i w:val="0"/>
              <w:sz w:val="14"/>
            </w:rPr>
            <w:fldChar w:fldCharType="end"/>
          </w:r>
          <w:r>
            <w:rPr>
              <w:i w:val="0"/>
              <w:sz w:val="14"/>
            </w:rPr>
            <w:t>/</w:t>
          </w:r>
          <w:fldSimple w:instr=" NUMPAGES   \* MERGEFORMAT ">
            <w:r>
              <w:rPr>
                <w:i w:val="0"/>
                <w:sz w:val="14"/>
              </w:rPr>
              <w:t>5</w:t>
            </w:r>
          </w:fldSimple>
        </w:p>
      </w:tc>
      <w:tc>
        <w:tcPr>
          <w:tcW w:w="0" w:type="auto"/>
          <w:vMerge/>
          <w:tcBorders>
            <w:top w:val="nil"/>
            <w:left w:val="double" w:sz="4" w:space="0" w:color="000000"/>
            <w:bottom w:val="nil"/>
            <w:right w:val="single" w:sz="4" w:space="0" w:color="000000"/>
          </w:tcBorders>
        </w:tcPr>
        <w:p w14:paraId="740AC118" w14:textId="77777777" w:rsidR="008A54EB" w:rsidRDefault="008A54EB">
          <w:pPr>
            <w:spacing w:after="160" w:line="259" w:lineRule="auto"/>
            <w:ind w:left="0" w:right="0" w:firstLine="0"/>
            <w:jc w:val="left"/>
          </w:pPr>
        </w:p>
      </w:tc>
    </w:tr>
    <w:tr w:rsidR="008A54EB" w14:paraId="5567172B" w14:textId="77777777">
      <w:trPr>
        <w:trHeight w:val="310"/>
      </w:trPr>
      <w:tc>
        <w:tcPr>
          <w:tcW w:w="2110" w:type="dxa"/>
          <w:tcBorders>
            <w:top w:val="single" w:sz="4" w:space="0" w:color="000000"/>
            <w:left w:val="double" w:sz="4" w:space="0" w:color="000000"/>
            <w:bottom w:val="double" w:sz="4" w:space="0" w:color="000000"/>
            <w:right w:val="single" w:sz="4" w:space="0" w:color="000000"/>
          </w:tcBorders>
          <w:shd w:val="clear" w:color="auto" w:fill="CCCCCC"/>
        </w:tcPr>
        <w:p w14:paraId="6E77615D" w14:textId="77777777" w:rsidR="008A54EB" w:rsidRDefault="00000000">
          <w:pPr>
            <w:spacing w:after="0" w:line="259" w:lineRule="auto"/>
            <w:ind w:left="0" w:right="0" w:firstLine="0"/>
            <w:jc w:val="center"/>
          </w:pPr>
          <w:proofErr w:type="spellStart"/>
          <w:r>
            <w:rPr>
              <w:i w:val="0"/>
              <w:sz w:val="14"/>
            </w:rPr>
            <w:t>Url</w:t>
          </w:r>
          <w:proofErr w:type="spellEnd"/>
          <w:r>
            <w:rPr>
              <w:i w:val="0"/>
              <w:sz w:val="14"/>
            </w:rPr>
            <w:t xml:space="preserve"> De Verificación</w:t>
          </w:r>
        </w:p>
      </w:tc>
      <w:tc>
        <w:tcPr>
          <w:tcW w:w="8380" w:type="dxa"/>
          <w:gridSpan w:val="3"/>
          <w:tcBorders>
            <w:top w:val="single" w:sz="4" w:space="0" w:color="000000"/>
            <w:left w:val="single" w:sz="4" w:space="0" w:color="000000"/>
            <w:bottom w:val="double" w:sz="4" w:space="0" w:color="000000"/>
            <w:right w:val="double" w:sz="4" w:space="0" w:color="000000"/>
          </w:tcBorders>
        </w:tcPr>
        <w:p w14:paraId="74DF245E" w14:textId="77777777" w:rsidR="008A54EB" w:rsidRDefault="00000000">
          <w:pPr>
            <w:spacing w:after="0" w:line="259" w:lineRule="auto"/>
            <w:ind w:left="0" w:right="40" w:firstLine="0"/>
            <w:jc w:val="center"/>
          </w:pPr>
          <w:r>
            <w:rPr>
              <w:rFonts w:ascii="Courier New" w:eastAsia="Courier New" w:hAnsi="Courier New" w:cs="Courier New"/>
              <w:i w:val="0"/>
              <w:sz w:val="14"/>
            </w:rPr>
            <w:t>https://sede.muvisa.com/verifirma/code/Q/7BG6gkMER8w0G0DF/3Aw==</w:t>
          </w:r>
        </w:p>
      </w:tc>
      <w:tc>
        <w:tcPr>
          <w:tcW w:w="0" w:type="auto"/>
          <w:vMerge/>
          <w:tcBorders>
            <w:top w:val="nil"/>
            <w:left w:val="double" w:sz="4" w:space="0" w:color="000000"/>
            <w:bottom w:val="single" w:sz="4" w:space="0" w:color="000000"/>
            <w:right w:val="single" w:sz="4" w:space="0" w:color="000000"/>
          </w:tcBorders>
        </w:tcPr>
        <w:p w14:paraId="2F832675" w14:textId="77777777" w:rsidR="008A54EB" w:rsidRDefault="008A54EB">
          <w:pPr>
            <w:spacing w:after="160" w:line="259" w:lineRule="auto"/>
            <w:ind w:left="0" w:right="0" w:firstLine="0"/>
            <w:jc w:val="left"/>
          </w:pPr>
        </w:p>
      </w:tc>
    </w:tr>
  </w:tbl>
  <w:p w14:paraId="6EF09D17" w14:textId="77777777" w:rsidR="008A54EB" w:rsidRDefault="008A54EB">
    <w:pPr>
      <w:spacing w:after="0" w:line="259" w:lineRule="auto"/>
      <w:ind w:left="-2189" w:right="10004"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20" w:tblpY="15690"/>
      <w:tblOverlap w:val="never"/>
      <w:tblW w:w="11680" w:type="dxa"/>
      <w:tblInd w:w="0" w:type="dxa"/>
      <w:tblCellMar>
        <w:top w:w="0" w:type="dxa"/>
        <w:left w:w="25" w:type="dxa"/>
        <w:bottom w:w="0" w:type="dxa"/>
        <w:right w:w="5" w:type="dxa"/>
      </w:tblCellMar>
      <w:tblLook w:val="04A0" w:firstRow="1" w:lastRow="0" w:firstColumn="1" w:lastColumn="0" w:noHBand="0" w:noVBand="1"/>
    </w:tblPr>
    <w:tblGrid>
      <w:gridCol w:w="2110"/>
      <w:gridCol w:w="5225"/>
      <w:gridCol w:w="1045"/>
      <w:gridCol w:w="2110"/>
      <w:gridCol w:w="1190"/>
    </w:tblGrid>
    <w:tr w:rsidR="008A54EB" w14:paraId="4AC481DD" w14:textId="77777777">
      <w:trPr>
        <w:trHeight w:val="240"/>
      </w:trPr>
      <w:tc>
        <w:tcPr>
          <w:tcW w:w="2110" w:type="dxa"/>
          <w:tcBorders>
            <w:top w:val="double" w:sz="4" w:space="0" w:color="000000"/>
            <w:left w:val="double" w:sz="4" w:space="0" w:color="000000"/>
            <w:bottom w:val="single" w:sz="4" w:space="0" w:color="000000"/>
            <w:right w:val="single" w:sz="4" w:space="0" w:color="000000"/>
          </w:tcBorders>
          <w:shd w:val="clear" w:color="auto" w:fill="CCCCCC"/>
        </w:tcPr>
        <w:p w14:paraId="5142EFCD" w14:textId="77777777" w:rsidR="008A54EB" w:rsidRDefault="00000000">
          <w:pPr>
            <w:spacing w:after="0" w:line="259" w:lineRule="auto"/>
            <w:ind w:left="83" w:right="0" w:firstLine="0"/>
            <w:jc w:val="left"/>
          </w:pPr>
          <w:r>
            <w:rPr>
              <w:i w:val="0"/>
              <w:sz w:val="14"/>
            </w:rPr>
            <w:t>Código Seguro De Verificación</w:t>
          </w:r>
        </w:p>
      </w:tc>
      <w:tc>
        <w:tcPr>
          <w:tcW w:w="5225" w:type="dxa"/>
          <w:tcBorders>
            <w:top w:val="double" w:sz="4" w:space="0" w:color="000000"/>
            <w:left w:val="single" w:sz="4" w:space="0" w:color="000000"/>
            <w:bottom w:val="single" w:sz="4" w:space="0" w:color="000000"/>
            <w:right w:val="single" w:sz="4" w:space="0" w:color="000000"/>
          </w:tcBorders>
        </w:tcPr>
        <w:p w14:paraId="0FF65D26" w14:textId="77777777" w:rsidR="008A54EB" w:rsidRDefault="00000000">
          <w:pPr>
            <w:spacing w:after="0" w:line="259" w:lineRule="auto"/>
            <w:ind w:left="0" w:right="20" w:firstLine="0"/>
            <w:jc w:val="center"/>
          </w:pPr>
          <w:r>
            <w:rPr>
              <w:rFonts w:ascii="Courier New" w:eastAsia="Courier New" w:hAnsi="Courier New" w:cs="Courier New"/>
              <w:i w:val="0"/>
              <w:sz w:val="14"/>
            </w:rPr>
            <w:t>Q/7BG6gkMER8w0G0DF/3Aw==</w:t>
          </w:r>
        </w:p>
      </w:tc>
      <w:tc>
        <w:tcPr>
          <w:tcW w:w="1045" w:type="dxa"/>
          <w:tcBorders>
            <w:top w:val="double" w:sz="4" w:space="0" w:color="000000"/>
            <w:left w:val="single" w:sz="4" w:space="0" w:color="000000"/>
            <w:bottom w:val="single" w:sz="4" w:space="0" w:color="000000"/>
            <w:right w:val="single" w:sz="4" w:space="0" w:color="000000"/>
          </w:tcBorders>
          <w:shd w:val="clear" w:color="auto" w:fill="CCCCCC"/>
        </w:tcPr>
        <w:p w14:paraId="79602DD4" w14:textId="77777777" w:rsidR="008A54EB" w:rsidRDefault="00000000">
          <w:pPr>
            <w:spacing w:after="0" w:line="259" w:lineRule="auto"/>
            <w:ind w:left="0" w:right="20" w:firstLine="0"/>
            <w:jc w:val="center"/>
          </w:pPr>
          <w:r>
            <w:rPr>
              <w:i w:val="0"/>
              <w:sz w:val="14"/>
            </w:rPr>
            <w:t>Estado</w:t>
          </w:r>
        </w:p>
      </w:tc>
      <w:tc>
        <w:tcPr>
          <w:tcW w:w="2110" w:type="dxa"/>
          <w:tcBorders>
            <w:top w:val="double" w:sz="4" w:space="0" w:color="000000"/>
            <w:left w:val="single" w:sz="4" w:space="0" w:color="000000"/>
            <w:bottom w:val="single" w:sz="4" w:space="0" w:color="000000"/>
            <w:right w:val="double" w:sz="4" w:space="0" w:color="000000"/>
          </w:tcBorders>
          <w:shd w:val="clear" w:color="auto" w:fill="CCCCCC"/>
        </w:tcPr>
        <w:p w14:paraId="79CB129A" w14:textId="77777777" w:rsidR="008A54EB" w:rsidRDefault="00000000">
          <w:pPr>
            <w:spacing w:after="0" w:line="259" w:lineRule="auto"/>
            <w:ind w:left="0" w:right="40" w:firstLine="0"/>
            <w:jc w:val="center"/>
          </w:pPr>
          <w:r>
            <w:rPr>
              <w:i w:val="0"/>
              <w:sz w:val="14"/>
            </w:rPr>
            <w:t>Fecha y hora</w:t>
          </w:r>
        </w:p>
      </w:tc>
      <w:tc>
        <w:tcPr>
          <w:tcW w:w="1190" w:type="dxa"/>
          <w:vMerge w:val="restart"/>
          <w:tcBorders>
            <w:top w:val="single" w:sz="4" w:space="0" w:color="000000"/>
            <w:left w:val="double" w:sz="4" w:space="0" w:color="000000"/>
            <w:bottom w:val="single" w:sz="4" w:space="0" w:color="000000"/>
            <w:right w:val="single" w:sz="4" w:space="0" w:color="000000"/>
          </w:tcBorders>
        </w:tcPr>
        <w:p w14:paraId="7E95900F" w14:textId="77777777" w:rsidR="008A54EB" w:rsidRDefault="00000000">
          <w:pPr>
            <w:spacing w:after="0" w:line="259" w:lineRule="auto"/>
            <w:ind w:left="0" w:right="0" w:firstLine="0"/>
            <w:jc w:val="left"/>
          </w:pPr>
          <w:r>
            <w:rPr>
              <w:noProof/>
            </w:rPr>
            <w:drawing>
              <wp:inline distT="0" distB="0" distL="0" distR="0" wp14:anchorId="4F99A20B" wp14:editId="53EA69B8">
                <wp:extent cx="736600" cy="736600"/>
                <wp:effectExtent l="0" t="0" r="0" b="0"/>
                <wp:docPr id="1265982275" name="Pictu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1"/>
                        <a:stretch>
                          <a:fillRect/>
                        </a:stretch>
                      </pic:blipFill>
                      <pic:spPr>
                        <a:xfrm>
                          <a:off x="0" y="0"/>
                          <a:ext cx="736600" cy="736600"/>
                        </a:xfrm>
                        <a:prstGeom prst="rect">
                          <a:avLst/>
                        </a:prstGeom>
                      </pic:spPr>
                    </pic:pic>
                  </a:graphicData>
                </a:graphic>
              </wp:inline>
            </w:drawing>
          </w:r>
        </w:p>
      </w:tc>
    </w:tr>
    <w:tr w:rsidR="008A54EB" w14:paraId="3B948686" w14:textId="77777777">
      <w:trPr>
        <w:trHeight w:val="360"/>
      </w:trPr>
      <w:tc>
        <w:tcPr>
          <w:tcW w:w="2110" w:type="dxa"/>
          <w:tcBorders>
            <w:top w:val="single" w:sz="4" w:space="0" w:color="000000"/>
            <w:left w:val="double" w:sz="4" w:space="0" w:color="000000"/>
            <w:bottom w:val="single" w:sz="4" w:space="0" w:color="000000"/>
            <w:right w:val="single" w:sz="4" w:space="0" w:color="000000"/>
          </w:tcBorders>
          <w:shd w:val="clear" w:color="auto" w:fill="CCCCCC"/>
        </w:tcPr>
        <w:p w14:paraId="6FB6E335" w14:textId="77777777" w:rsidR="008A54EB" w:rsidRDefault="00000000">
          <w:pPr>
            <w:spacing w:after="0" w:line="259" w:lineRule="auto"/>
            <w:ind w:left="0" w:right="0" w:firstLine="0"/>
            <w:jc w:val="center"/>
          </w:pPr>
          <w:r>
            <w:rPr>
              <w:i w:val="0"/>
              <w:sz w:val="14"/>
            </w:rPr>
            <w:t>Firmado Por</w:t>
          </w:r>
        </w:p>
      </w:tc>
      <w:tc>
        <w:tcPr>
          <w:tcW w:w="5225" w:type="dxa"/>
          <w:tcBorders>
            <w:top w:val="single" w:sz="4" w:space="0" w:color="000000"/>
            <w:left w:val="single" w:sz="4" w:space="0" w:color="000000"/>
            <w:bottom w:val="single" w:sz="4" w:space="0" w:color="000000"/>
            <w:right w:val="single" w:sz="4" w:space="0" w:color="000000"/>
          </w:tcBorders>
        </w:tcPr>
        <w:p w14:paraId="563765FC" w14:textId="77777777" w:rsidR="008A54EB" w:rsidRDefault="00000000">
          <w:pPr>
            <w:spacing w:after="0" w:line="259" w:lineRule="auto"/>
            <w:ind w:left="15" w:right="0" w:firstLine="0"/>
            <w:jc w:val="left"/>
          </w:pPr>
          <w:r>
            <w:rPr>
              <w:i w:val="0"/>
              <w:sz w:val="14"/>
            </w:rPr>
            <w:t xml:space="preserve">Secretaria del Consejo de Administración y de la Junta </w:t>
          </w:r>
          <w:proofErr w:type="gramStart"/>
          <w:r>
            <w:rPr>
              <w:i w:val="0"/>
              <w:sz w:val="14"/>
            </w:rPr>
            <w:t>General  Segunda</w:t>
          </w:r>
          <w:proofErr w:type="gramEnd"/>
          <w:r>
            <w:rPr>
              <w:i w:val="0"/>
              <w:sz w:val="14"/>
            </w:rPr>
            <w:t xml:space="preserve"> Del Castillo Pérez</w:t>
          </w:r>
        </w:p>
      </w:tc>
      <w:tc>
        <w:tcPr>
          <w:tcW w:w="1045" w:type="dxa"/>
          <w:tcBorders>
            <w:top w:val="single" w:sz="4" w:space="0" w:color="000000"/>
            <w:left w:val="single" w:sz="4" w:space="0" w:color="000000"/>
            <w:bottom w:val="single" w:sz="4" w:space="0" w:color="000000"/>
            <w:right w:val="single" w:sz="4" w:space="0" w:color="000000"/>
          </w:tcBorders>
        </w:tcPr>
        <w:p w14:paraId="26504698" w14:textId="77777777" w:rsidR="008A54EB" w:rsidRDefault="00000000">
          <w:pPr>
            <w:spacing w:after="0" w:line="259" w:lineRule="auto"/>
            <w:ind w:left="0" w:right="20" w:firstLine="0"/>
            <w:jc w:val="center"/>
          </w:pPr>
          <w:r>
            <w:rPr>
              <w:i w:val="0"/>
              <w:sz w:val="14"/>
            </w:rPr>
            <w:t>Firmado</w:t>
          </w:r>
        </w:p>
      </w:tc>
      <w:tc>
        <w:tcPr>
          <w:tcW w:w="2110" w:type="dxa"/>
          <w:tcBorders>
            <w:top w:val="single" w:sz="4" w:space="0" w:color="000000"/>
            <w:left w:val="single" w:sz="4" w:space="0" w:color="000000"/>
            <w:bottom w:val="single" w:sz="4" w:space="0" w:color="000000"/>
            <w:right w:val="double" w:sz="4" w:space="0" w:color="000000"/>
          </w:tcBorders>
        </w:tcPr>
        <w:p w14:paraId="70B10B15" w14:textId="77777777" w:rsidR="008A54EB" w:rsidRDefault="00000000">
          <w:pPr>
            <w:spacing w:after="0" w:line="259" w:lineRule="auto"/>
            <w:ind w:left="0" w:right="40" w:firstLine="0"/>
            <w:jc w:val="center"/>
          </w:pPr>
          <w:r>
            <w:rPr>
              <w:i w:val="0"/>
              <w:sz w:val="14"/>
            </w:rPr>
            <w:t>26/11/2021 11:09:43</w:t>
          </w:r>
        </w:p>
      </w:tc>
      <w:tc>
        <w:tcPr>
          <w:tcW w:w="0" w:type="auto"/>
          <w:vMerge/>
          <w:tcBorders>
            <w:top w:val="nil"/>
            <w:left w:val="double" w:sz="4" w:space="0" w:color="000000"/>
            <w:bottom w:val="nil"/>
            <w:right w:val="single" w:sz="4" w:space="0" w:color="000000"/>
          </w:tcBorders>
        </w:tcPr>
        <w:p w14:paraId="53032AF9" w14:textId="77777777" w:rsidR="008A54EB" w:rsidRDefault="008A54EB">
          <w:pPr>
            <w:spacing w:after="160" w:line="259" w:lineRule="auto"/>
            <w:ind w:left="0" w:right="0" w:firstLine="0"/>
            <w:jc w:val="left"/>
          </w:pPr>
        </w:p>
      </w:tc>
    </w:tr>
    <w:tr w:rsidR="008A54EB" w14:paraId="2F2A11BB" w14:textId="77777777">
      <w:trPr>
        <w:trHeight w:val="220"/>
      </w:trPr>
      <w:tc>
        <w:tcPr>
          <w:tcW w:w="2110" w:type="dxa"/>
          <w:tcBorders>
            <w:top w:val="single" w:sz="4" w:space="0" w:color="000000"/>
            <w:left w:val="double" w:sz="4" w:space="0" w:color="000000"/>
            <w:bottom w:val="single" w:sz="4" w:space="0" w:color="000000"/>
            <w:right w:val="single" w:sz="4" w:space="0" w:color="000000"/>
          </w:tcBorders>
          <w:shd w:val="clear" w:color="auto" w:fill="CCCCCC"/>
        </w:tcPr>
        <w:p w14:paraId="4BF98404" w14:textId="77777777" w:rsidR="008A54EB" w:rsidRDefault="00000000">
          <w:pPr>
            <w:spacing w:after="0" w:line="259" w:lineRule="auto"/>
            <w:ind w:left="0" w:right="0" w:firstLine="0"/>
            <w:jc w:val="center"/>
          </w:pPr>
          <w:r>
            <w:rPr>
              <w:i w:val="0"/>
              <w:sz w:val="14"/>
            </w:rPr>
            <w:t>Observaciones</w:t>
          </w:r>
        </w:p>
      </w:tc>
      <w:tc>
        <w:tcPr>
          <w:tcW w:w="5225" w:type="dxa"/>
          <w:tcBorders>
            <w:top w:val="single" w:sz="4" w:space="0" w:color="000000"/>
            <w:left w:val="single" w:sz="4" w:space="0" w:color="000000"/>
            <w:bottom w:val="single" w:sz="4" w:space="0" w:color="000000"/>
            <w:right w:val="single" w:sz="4" w:space="0" w:color="000000"/>
          </w:tcBorders>
        </w:tcPr>
        <w:p w14:paraId="3E4A7647" w14:textId="77777777" w:rsidR="008A54EB" w:rsidRDefault="008A54EB">
          <w:pPr>
            <w:spacing w:after="160" w:line="259" w:lineRule="auto"/>
            <w:ind w:left="0" w:right="0" w:firstLine="0"/>
            <w:jc w:val="left"/>
          </w:pPr>
        </w:p>
      </w:tc>
      <w:tc>
        <w:tcPr>
          <w:tcW w:w="1045" w:type="dxa"/>
          <w:tcBorders>
            <w:top w:val="single" w:sz="4" w:space="0" w:color="000000"/>
            <w:left w:val="single" w:sz="4" w:space="0" w:color="000000"/>
            <w:bottom w:val="single" w:sz="4" w:space="0" w:color="000000"/>
            <w:right w:val="single" w:sz="4" w:space="0" w:color="000000"/>
          </w:tcBorders>
          <w:shd w:val="clear" w:color="auto" w:fill="CCCCCC"/>
        </w:tcPr>
        <w:p w14:paraId="49A8600D" w14:textId="77777777" w:rsidR="008A54EB" w:rsidRDefault="00000000">
          <w:pPr>
            <w:spacing w:after="0" w:line="259" w:lineRule="auto"/>
            <w:ind w:left="0" w:right="20" w:firstLine="0"/>
            <w:jc w:val="center"/>
          </w:pPr>
          <w:r>
            <w:rPr>
              <w:i w:val="0"/>
              <w:sz w:val="14"/>
            </w:rPr>
            <w:t>Página</w:t>
          </w:r>
        </w:p>
      </w:tc>
      <w:tc>
        <w:tcPr>
          <w:tcW w:w="2110" w:type="dxa"/>
          <w:tcBorders>
            <w:top w:val="single" w:sz="4" w:space="0" w:color="000000"/>
            <w:left w:val="single" w:sz="4" w:space="0" w:color="000000"/>
            <w:bottom w:val="single" w:sz="4" w:space="0" w:color="000000"/>
            <w:right w:val="double" w:sz="4" w:space="0" w:color="000000"/>
          </w:tcBorders>
        </w:tcPr>
        <w:p w14:paraId="5B79BFE4" w14:textId="77777777" w:rsidR="008A54EB" w:rsidRDefault="00000000">
          <w:pPr>
            <w:spacing w:after="0" w:line="259" w:lineRule="auto"/>
            <w:ind w:left="0" w:right="40" w:firstLine="0"/>
            <w:jc w:val="center"/>
          </w:pPr>
          <w:r>
            <w:fldChar w:fldCharType="begin"/>
          </w:r>
          <w:r>
            <w:instrText xml:space="preserve"> PAGE   \* MERGEFORMAT </w:instrText>
          </w:r>
          <w:r>
            <w:fldChar w:fldCharType="separate"/>
          </w:r>
          <w:r>
            <w:rPr>
              <w:i w:val="0"/>
              <w:sz w:val="14"/>
            </w:rPr>
            <w:t>1</w:t>
          </w:r>
          <w:r>
            <w:rPr>
              <w:i w:val="0"/>
              <w:sz w:val="14"/>
            </w:rPr>
            <w:fldChar w:fldCharType="end"/>
          </w:r>
          <w:r>
            <w:rPr>
              <w:i w:val="0"/>
              <w:sz w:val="14"/>
            </w:rPr>
            <w:t>/</w:t>
          </w:r>
          <w:fldSimple w:instr=" NUMPAGES   \* MERGEFORMAT ">
            <w:r>
              <w:rPr>
                <w:i w:val="0"/>
                <w:sz w:val="14"/>
              </w:rPr>
              <w:t>5</w:t>
            </w:r>
          </w:fldSimple>
        </w:p>
      </w:tc>
      <w:tc>
        <w:tcPr>
          <w:tcW w:w="0" w:type="auto"/>
          <w:vMerge/>
          <w:tcBorders>
            <w:top w:val="nil"/>
            <w:left w:val="double" w:sz="4" w:space="0" w:color="000000"/>
            <w:bottom w:val="nil"/>
            <w:right w:val="single" w:sz="4" w:space="0" w:color="000000"/>
          </w:tcBorders>
        </w:tcPr>
        <w:p w14:paraId="68C3809E" w14:textId="77777777" w:rsidR="008A54EB" w:rsidRDefault="008A54EB">
          <w:pPr>
            <w:spacing w:after="160" w:line="259" w:lineRule="auto"/>
            <w:ind w:left="0" w:right="0" w:firstLine="0"/>
            <w:jc w:val="left"/>
          </w:pPr>
        </w:p>
      </w:tc>
    </w:tr>
    <w:tr w:rsidR="008A54EB" w14:paraId="68A66A07" w14:textId="77777777">
      <w:trPr>
        <w:trHeight w:val="310"/>
      </w:trPr>
      <w:tc>
        <w:tcPr>
          <w:tcW w:w="2110" w:type="dxa"/>
          <w:tcBorders>
            <w:top w:val="single" w:sz="4" w:space="0" w:color="000000"/>
            <w:left w:val="double" w:sz="4" w:space="0" w:color="000000"/>
            <w:bottom w:val="double" w:sz="4" w:space="0" w:color="000000"/>
            <w:right w:val="single" w:sz="4" w:space="0" w:color="000000"/>
          </w:tcBorders>
          <w:shd w:val="clear" w:color="auto" w:fill="CCCCCC"/>
        </w:tcPr>
        <w:p w14:paraId="7BF6EEB9" w14:textId="77777777" w:rsidR="008A54EB" w:rsidRDefault="00000000">
          <w:pPr>
            <w:spacing w:after="0" w:line="259" w:lineRule="auto"/>
            <w:ind w:left="0" w:right="0" w:firstLine="0"/>
            <w:jc w:val="center"/>
          </w:pPr>
          <w:proofErr w:type="spellStart"/>
          <w:r>
            <w:rPr>
              <w:i w:val="0"/>
              <w:sz w:val="14"/>
            </w:rPr>
            <w:t>Url</w:t>
          </w:r>
          <w:proofErr w:type="spellEnd"/>
          <w:r>
            <w:rPr>
              <w:i w:val="0"/>
              <w:sz w:val="14"/>
            </w:rPr>
            <w:t xml:space="preserve"> De Verificación</w:t>
          </w:r>
        </w:p>
      </w:tc>
      <w:tc>
        <w:tcPr>
          <w:tcW w:w="8380" w:type="dxa"/>
          <w:gridSpan w:val="3"/>
          <w:tcBorders>
            <w:top w:val="single" w:sz="4" w:space="0" w:color="000000"/>
            <w:left w:val="single" w:sz="4" w:space="0" w:color="000000"/>
            <w:bottom w:val="double" w:sz="4" w:space="0" w:color="000000"/>
            <w:right w:val="double" w:sz="4" w:space="0" w:color="000000"/>
          </w:tcBorders>
        </w:tcPr>
        <w:p w14:paraId="4B312D76" w14:textId="77777777" w:rsidR="008A54EB" w:rsidRDefault="00000000">
          <w:pPr>
            <w:spacing w:after="0" w:line="259" w:lineRule="auto"/>
            <w:ind w:left="0" w:right="40" w:firstLine="0"/>
            <w:jc w:val="center"/>
          </w:pPr>
          <w:r>
            <w:rPr>
              <w:rFonts w:ascii="Courier New" w:eastAsia="Courier New" w:hAnsi="Courier New" w:cs="Courier New"/>
              <w:i w:val="0"/>
              <w:sz w:val="14"/>
            </w:rPr>
            <w:t>https://sede.muvisa.com/verifirma/code/Q/7BG6gkMER8w0G0DF/3Aw==</w:t>
          </w:r>
        </w:p>
      </w:tc>
      <w:tc>
        <w:tcPr>
          <w:tcW w:w="0" w:type="auto"/>
          <w:vMerge/>
          <w:tcBorders>
            <w:top w:val="nil"/>
            <w:left w:val="double" w:sz="4" w:space="0" w:color="000000"/>
            <w:bottom w:val="single" w:sz="4" w:space="0" w:color="000000"/>
            <w:right w:val="single" w:sz="4" w:space="0" w:color="000000"/>
          </w:tcBorders>
        </w:tcPr>
        <w:p w14:paraId="38A9E441" w14:textId="77777777" w:rsidR="008A54EB" w:rsidRDefault="008A54EB">
          <w:pPr>
            <w:spacing w:after="160" w:line="259" w:lineRule="auto"/>
            <w:ind w:left="0" w:right="0" w:firstLine="0"/>
            <w:jc w:val="left"/>
          </w:pPr>
        </w:p>
      </w:tc>
    </w:tr>
  </w:tbl>
  <w:p w14:paraId="533E7545" w14:textId="77777777" w:rsidR="008A54EB" w:rsidRDefault="008A54EB">
    <w:pPr>
      <w:spacing w:after="0" w:line="259" w:lineRule="auto"/>
      <w:ind w:left="-2189" w:right="10004"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B0DE2" w14:textId="77777777" w:rsidR="00E604C4" w:rsidRDefault="00E604C4">
      <w:pPr>
        <w:spacing w:after="0" w:line="240" w:lineRule="auto"/>
      </w:pPr>
      <w:r>
        <w:separator/>
      </w:r>
    </w:p>
  </w:footnote>
  <w:footnote w:type="continuationSeparator" w:id="0">
    <w:p w14:paraId="0F335474" w14:textId="77777777" w:rsidR="00E604C4" w:rsidRDefault="00E60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E053" w14:textId="77777777" w:rsidR="008A54EB" w:rsidRDefault="00000000">
    <w:pPr>
      <w:spacing w:after="0" w:line="259" w:lineRule="auto"/>
      <w:ind w:left="0" w:right="1938" w:firstLine="0"/>
      <w:jc w:val="center"/>
    </w:pPr>
    <w:r>
      <w:rPr>
        <w:noProof/>
      </w:rPr>
      <w:drawing>
        <wp:anchor distT="0" distB="0" distL="114300" distR="114300" simplePos="0" relativeHeight="251658240" behindDoc="0" locked="0" layoutInCell="1" allowOverlap="0" wp14:anchorId="0FFDB865" wp14:editId="1397A82D">
          <wp:simplePos x="0" y="0"/>
          <wp:positionH relativeFrom="page">
            <wp:posOffset>1389938</wp:posOffset>
          </wp:positionH>
          <wp:positionV relativeFrom="page">
            <wp:posOffset>490817</wp:posOffset>
          </wp:positionV>
          <wp:extent cx="3701633" cy="309199"/>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3701633" cy="309199"/>
                  </a:xfrm>
                  <a:prstGeom prst="rect">
                    <a:avLst/>
                  </a:prstGeom>
                </pic:spPr>
              </pic:pic>
            </a:graphicData>
          </a:graphic>
        </wp:anchor>
      </w:drawing>
    </w:r>
    <w:r>
      <w:rPr>
        <w:rFonts w:ascii="Times New Roman" w:eastAsia="Times New Roman" w:hAnsi="Times New Roman" w:cs="Times New Roman"/>
        <w:i w:val="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3E162" w14:textId="77777777" w:rsidR="008A54EB" w:rsidRDefault="00000000">
    <w:pPr>
      <w:spacing w:after="0" w:line="259" w:lineRule="auto"/>
      <w:ind w:left="0" w:right="1938" w:firstLine="0"/>
      <w:jc w:val="center"/>
    </w:pPr>
    <w:r>
      <w:rPr>
        <w:noProof/>
      </w:rPr>
      <w:drawing>
        <wp:anchor distT="0" distB="0" distL="114300" distR="114300" simplePos="0" relativeHeight="251659264" behindDoc="0" locked="0" layoutInCell="1" allowOverlap="0" wp14:anchorId="3C1B83A4" wp14:editId="0695F463">
          <wp:simplePos x="0" y="0"/>
          <wp:positionH relativeFrom="page">
            <wp:posOffset>1389938</wp:posOffset>
          </wp:positionH>
          <wp:positionV relativeFrom="page">
            <wp:posOffset>490817</wp:posOffset>
          </wp:positionV>
          <wp:extent cx="3701633" cy="309199"/>
          <wp:effectExtent l="0" t="0" r="0" b="0"/>
          <wp:wrapSquare wrapText="bothSides"/>
          <wp:docPr id="1451110709"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3701633" cy="309199"/>
                  </a:xfrm>
                  <a:prstGeom prst="rect">
                    <a:avLst/>
                  </a:prstGeom>
                </pic:spPr>
              </pic:pic>
            </a:graphicData>
          </a:graphic>
        </wp:anchor>
      </w:drawing>
    </w:r>
    <w:r>
      <w:rPr>
        <w:rFonts w:ascii="Times New Roman" w:eastAsia="Times New Roman" w:hAnsi="Times New Roman" w:cs="Times New Roman"/>
        <w:i w:val="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4A944" w14:textId="77777777" w:rsidR="008A54EB" w:rsidRDefault="00000000">
    <w:pPr>
      <w:spacing w:after="0" w:line="259" w:lineRule="auto"/>
      <w:ind w:left="0" w:right="1938" w:firstLine="0"/>
      <w:jc w:val="center"/>
    </w:pPr>
    <w:r>
      <w:rPr>
        <w:noProof/>
      </w:rPr>
      <w:drawing>
        <wp:anchor distT="0" distB="0" distL="114300" distR="114300" simplePos="0" relativeHeight="251660288" behindDoc="0" locked="0" layoutInCell="1" allowOverlap="0" wp14:anchorId="47C071D3" wp14:editId="3CDB996C">
          <wp:simplePos x="0" y="0"/>
          <wp:positionH relativeFrom="page">
            <wp:posOffset>1389938</wp:posOffset>
          </wp:positionH>
          <wp:positionV relativeFrom="page">
            <wp:posOffset>490817</wp:posOffset>
          </wp:positionV>
          <wp:extent cx="3701633" cy="309199"/>
          <wp:effectExtent l="0" t="0" r="0" b="0"/>
          <wp:wrapSquare wrapText="bothSides"/>
          <wp:docPr id="956238585"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3701633" cy="309199"/>
                  </a:xfrm>
                  <a:prstGeom prst="rect">
                    <a:avLst/>
                  </a:prstGeom>
                </pic:spPr>
              </pic:pic>
            </a:graphicData>
          </a:graphic>
        </wp:anchor>
      </w:drawing>
    </w:r>
    <w:r>
      <w:rPr>
        <w:rFonts w:ascii="Times New Roman" w:eastAsia="Times New Roman" w:hAnsi="Times New Roman" w:cs="Times New Roman"/>
        <w:i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632B"/>
    <w:multiLevelType w:val="hybridMultilevel"/>
    <w:tmpl w:val="83CCA9C4"/>
    <w:lvl w:ilvl="0" w:tplc="306A99AA">
      <w:start w:val="1"/>
      <w:numFmt w:val="bullet"/>
      <w:lvlText w:val="•"/>
      <w:lvlJc w:val="left"/>
      <w:pPr>
        <w:ind w:left="14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3B419E2">
      <w:start w:val="1"/>
      <w:numFmt w:val="bullet"/>
      <w:lvlText w:val="o"/>
      <w:lvlJc w:val="left"/>
      <w:pPr>
        <w:ind w:left="20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2B26442">
      <w:start w:val="1"/>
      <w:numFmt w:val="bullet"/>
      <w:lvlText w:val="▪"/>
      <w:lvlJc w:val="left"/>
      <w:pPr>
        <w:ind w:left="28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2A650F6">
      <w:start w:val="1"/>
      <w:numFmt w:val="bullet"/>
      <w:lvlText w:val="•"/>
      <w:lvlJc w:val="left"/>
      <w:pPr>
        <w:ind w:left="35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756AC92">
      <w:start w:val="1"/>
      <w:numFmt w:val="bullet"/>
      <w:lvlText w:val="o"/>
      <w:lvlJc w:val="left"/>
      <w:pPr>
        <w:ind w:left="42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854E7C6">
      <w:start w:val="1"/>
      <w:numFmt w:val="bullet"/>
      <w:lvlText w:val="▪"/>
      <w:lvlJc w:val="left"/>
      <w:pPr>
        <w:ind w:left="49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8BEE46A">
      <w:start w:val="1"/>
      <w:numFmt w:val="bullet"/>
      <w:lvlText w:val="•"/>
      <w:lvlJc w:val="left"/>
      <w:pPr>
        <w:ind w:left="56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6E4DB6E">
      <w:start w:val="1"/>
      <w:numFmt w:val="bullet"/>
      <w:lvlText w:val="o"/>
      <w:lvlJc w:val="left"/>
      <w:pPr>
        <w:ind w:left="64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F4EEE6E">
      <w:start w:val="1"/>
      <w:numFmt w:val="bullet"/>
      <w:lvlText w:val="▪"/>
      <w:lvlJc w:val="left"/>
      <w:pPr>
        <w:ind w:left="71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C8A68DB"/>
    <w:multiLevelType w:val="hybridMultilevel"/>
    <w:tmpl w:val="C8E8EEA6"/>
    <w:lvl w:ilvl="0" w:tplc="01E6351E">
      <w:start w:val="1"/>
      <w:numFmt w:val="bullet"/>
      <w:lvlText w:val="•"/>
      <w:lvlJc w:val="left"/>
      <w:pPr>
        <w:ind w:left="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2880BAA">
      <w:start w:val="1"/>
      <w:numFmt w:val="bullet"/>
      <w:lvlText w:val="o"/>
      <w:lvlJc w:val="left"/>
      <w:pPr>
        <w:ind w:left="199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6C05B14">
      <w:start w:val="1"/>
      <w:numFmt w:val="bullet"/>
      <w:lvlText w:val="▪"/>
      <w:lvlJc w:val="left"/>
      <w:pPr>
        <w:ind w:left="271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3DE448A">
      <w:start w:val="1"/>
      <w:numFmt w:val="bullet"/>
      <w:lvlText w:val="•"/>
      <w:lvlJc w:val="left"/>
      <w:pPr>
        <w:ind w:left="34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4B2008A">
      <w:start w:val="1"/>
      <w:numFmt w:val="bullet"/>
      <w:lvlText w:val="o"/>
      <w:lvlJc w:val="left"/>
      <w:pPr>
        <w:ind w:left="415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B6E9FEC">
      <w:start w:val="1"/>
      <w:numFmt w:val="bullet"/>
      <w:lvlText w:val="▪"/>
      <w:lvlJc w:val="left"/>
      <w:pPr>
        <w:ind w:left="487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0F0EB7E">
      <w:start w:val="1"/>
      <w:numFmt w:val="bullet"/>
      <w:lvlText w:val="•"/>
      <w:lvlJc w:val="left"/>
      <w:pPr>
        <w:ind w:left="55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5F426CE">
      <w:start w:val="1"/>
      <w:numFmt w:val="bullet"/>
      <w:lvlText w:val="o"/>
      <w:lvlJc w:val="left"/>
      <w:pPr>
        <w:ind w:left="631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AA6ABF0">
      <w:start w:val="1"/>
      <w:numFmt w:val="bullet"/>
      <w:lvlText w:val="▪"/>
      <w:lvlJc w:val="left"/>
      <w:pPr>
        <w:ind w:left="703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7258629D"/>
    <w:multiLevelType w:val="hybridMultilevel"/>
    <w:tmpl w:val="EB0A71B2"/>
    <w:lvl w:ilvl="0" w:tplc="266C77A8">
      <w:start w:val="1"/>
      <w:numFmt w:val="bullet"/>
      <w:lvlText w:val="o"/>
      <w:lvlJc w:val="left"/>
      <w:pPr>
        <w:ind w:left="1337"/>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EBD0401C">
      <w:start w:val="1"/>
      <w:numFmt w:val="bullet"/>
      <w:lvlText w:val="o"/>
      <w:lvlJc w:val="left"/>
      <w:pPr>
        <w:ind w:left="2061"/>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EF3098F8">
      <w:start w:val="1"/>
      <w:numFmt w:val="bullet"/>
      <w:lvlText w:val="▪"/>
      <w:lvlJc w:val="left"/>
      <w:pPr>
        <w:ind w:left="2781"/>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EECE0C2E">
      <w:start w:val="1"/>
      <w:numFmt w:val="bullet"/>
      <w:lvlText w:val="•"/>
      <w:lvlJc w:val="left"/>
      <w:pPr>
        <w:ind w:left="3501"/>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8F764E5E">
      <w:start w:val="1"/>
      <w:numFmt w:val="bullet"/>
      <w:lvlText w:val="o"/>
      <w:lvlJc w:val="left"/>
      <w:pPr>
        <w:ind w:left="4221"/>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E9E81F42">
      <w:start w:val="1"/>
      <w:numFmt w:val="bullet"/>
      <w:lvlText w:val="▪"/>
      <w:lvlJc w:val="left"/>
      <w:pPr>
        <w:ind w:left="4941"/>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6922C9C6">
      <w:start w:val="1"/>
      <w:numFmt w:val="bullet"/>
      <w:lvlText w:val="•"/>
      <w:lvlJc w:val="left"/>
      <w:pPr>
        <w:ind w:left="5661"/>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570CF930">
      <w:start w:val="1"/>
      <w:numFmt w:val="bullet"/>
      <w:lvlText w:val="o"/>
      <w:lvlJc w:val="left"/>
      <w:pPr>
        <w:ind w:left="6381"/>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279CDF8A">
      <w:start w:val="1"/>
      <w:numFmt w:val="bullet"/>
      <w:lvlText w:val="▪"/>
      <w:lvlJc w:val="left"/>
      <w:pPr>
        <w:ind w:left="7101"/>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num w:numId="1" w16cid:durableId="423262970">
    <w:abstractNumId w:val="2"/>
  </w:num>
  <w:num w:numId="2" w16cid:durableId="1821462379">
    <w:abstractNumId w:val="0"/>
  </w:num>
  <w:num w:numId="3" w16cid:durableId="1110080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4EB"/>
    <w:rsid w:val="008A54EB"/>
    <w:rsid w:val="00E604C4"/>
    <w:rsid w:val="00E96E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C4B8"/>
  <w15:docId w15:val="{DC1265BA-A757-4DA1-BDAF-B9E10BAD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7" w:lineRule="auto"/>
      <w:ind w:left="10" w:right="6" w:hanging="10"/>
      <w:jc w:val="both"/>
    </w:pPr>
    <w:rPr>
      <w:rFonts w:ascii="Arial" w:eastAsia="Arial" w:hAnsi="Arial" w:cs="Arial"/>
      <w:i/>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1939</Words>
  <Characters>10669</Characters>
  <Application>Microsoft Office Word</Application>
  <DocSecurity>0</DocSecurity>
  <Lines>88</Lines>
  <Paragraphs>25</Paragraphs>
  <ScaleCrop>false</ScaleCrop>
  <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Gil Barroso</dc:creator>
  <cp:keywords/>
  <cp:lastModifiedBy>Daniel Gil Barroso</cp:lastModifiedBy>
  <cp:revision>2</cp:revision>
  <dcterms:created xsi:type="dcterms:W3CDTF">2023-10-23T18:32:00Z</dcterms:created>
  <dcterms:modified xsi:type="dcterms:W3CDTF">2023-10-23T18:32:00Z</dcterms:modified>
</cp:coreProperties>
</file>