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6" w:space="0" w:color="BFBDBD"/>
          <w:left w:val="single" w:sz="6" w:space="0" w:color="BFBDBD"/>
          <w:bottom w:val="single" w:sz="6" w:space="0" w:color="BFBDBD"/>
          <w:right w:val="single" w:sz="6" w:space="0" w:color="BFBDBD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8"/>
        <w:gridCol w:w="2090"/>
        <w:gridCol w:w="7709"/>
        <w:gridCol w:w="2159"/>
      </w:tblGrid>
      <w:tr w:rsidR="0092138E" w:rsidRPr="0092138E" w14:paraId="2E51D4A6" w14:textId="77777777" w:rsidTr="0092138E">
        <w:tc>
          <w:tcPr>
            <w:tcW w:w="725" w:type="pct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DA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DF0BBA" w14:textId="77777777" w:rsidR="0092138E" w:rsidRPr="0092138E" w:rsidRDefault="0092138E" w:rsidP="0092138E">
            <w:pPr>
              <w:spacing w:after="150" w:line="375" w:lineRule="atLeast"/>
              <w:jc w:val="center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 </w:t>
            </w:r>
          </w:p>
        </w:tc>
        <w:tc>
          <w:tcPr>
            <w:tcW w:w="747" w:type="pct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DA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D197F7" w14:textId="77777777" w:rsidR="0092138E" w:rsidRPr="0092138E" w:rsidRDefault="0092138E" w:rsidP="0092138E">
            <w:pPr>
              <w:spacing w:after="150" w:line="375" w:lineRule="atLeast"/>
              <w:jc w:val="center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Nombramiento</w:t>
            </w:r>
          </w:p>
        </w:tc>
        <w:tc>
          <w:tcPr>
            <w:tcW w:w="2755" w:type="pct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DA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BFBDD1" w14:textId="77777777" w:rsidR="0092138E" w:rsidRPr="0092138E" w:rsidRDefault="0092138E" w:rsidP="00921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Funciones</w:t>
            </w:r>
          </w:p>
        </w:tc>
        <w:tc>
          <w:tcPr>
            <w:tcW w:w="772" w:type="pct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DA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E1C1A9" w14:textId="77777777" w:rsidR="0092138E" w:rsidRPr="0092138E" w:rsidRDefault="0092138E" w:rsidP="0092138E">
            <w:pPr>
              <w:spacing w:after="150" w:line="375" w:lineRule="atLeast"/>
              <w:jc w:val="center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Órganos</w:t>
            </w:r>
          </w:p>
          <w:p w14:paraId="3ECF35DA" w14:textId="77777777" w:rsidR="0092138E" w:rsidRPr="0092138E" w:rsidRDefault="0092138E" w:rsidP="0092138E">
            <w:pPr>
              <w:spacing w:after="150" w:line="375" w:lineRule="atLeast"/>
              <w:jc w:val="center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Colegiados</w:t>
            </w:r>
          </w:p>
        </w:tc>
      </w:tr>
      <w:tr w:rsidR="0092138E" w:rsidRPr="0092138E" w14:paraId="2D18495B" w14:textId="77777777" w:rsidTr="0092138E">
        <w:tc>
          <w:tcPr>
            <w:tcW w:w="725" w:type="pct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79FBA" w14:textId="77777777" w:rsidR="0092138E" w:rsidRPr="0092138E" w:rsidRDefault="0092138E" w:rsidP="0092138E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Secretario General del Pleno</w:t>
            </w:r>
          </w:p>
          <w:p w14:paraId="009757A0" w14:textId="77777777" w:rsidR="0092138E" w:rsidRPr="0092138E" w:rsidRDefault="0092138E" w:rsidP="0092138E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Segunda del Castillo Pérez</w:t>
            </w:r>
          </w:p>
          <w:p w14:paraId="49093951" w14:textId="77777777" w:rsidR="0092138E" w:rsidRPr="0092138E" w:rsidRDefault="0092138E" w:rsidP="0092138E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(Accidental)</w:t>
            </w:r>
          </w:p>
        </w:tc>
        <w:tc>
          <w:tcPr>
            <w:tcW w:w="747" w:type="pct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8A801" w14:textId="77777777" w:rsidR="0092138E" w:rsidRPr="0092138E" w:rsidRDefault="0092138E" w:rsidP="0092138E">
            <w:pPr>
              <w:spacing w:after="150" w:line="375" w:lineRule="atLeast"/>
              <w:jc w:val="center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br/>
              <w:t>23.3.2023</w:t>
            </w:r>
          </w:p>
        </w:tc>
        <w:tc>
          <w:tcPr>
            <w:tcW w:w="2755" w:type="pct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1E98E" w14:textId="77777777" w:rsidR="0092138E" w:rsidRPr="0092138E" w:rsidRDefault="0092138E" w:rsidP="0092138E">
            <w:pPr>
              <w:numPr>
                <w:ilvl w:val="0"/>
                <w:numId w:val="1"/>
              </w:numPr>
              <w:spacing w:before="100" w:beforeAutospacing="1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La asistencia, apoyo y asesoramiento jurídico, técnico y administrativo de dichos órganos.</w:t>
            </w:r>
          </w:p>
          <w:p w14:paraId="73E9D975" w14:textId="77777777" w:rsidR="0092138E" w:rsidRPr="0092138E" w:rsidRDefault="0092138E" w:rsidP="0092138E">
            <w:pPr>
              <w:numPr>
                <w:ilvl w:val="0"/>
                <w:numId w:val="1"/>
              </w:numPr>
              <w:spacing w:before="150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La función de fe pública respecto de las actuaciones del Pleno y de sus Comisiones.</w:t>
            </w:r>
          </w:p>
          <w:p w14:paraId="6D484B6C" w14:textId="77777777" w:rsidR="0092138E" w:rsidRPr="0092138E" w:rsidRDefault="0092138E" w:rsidP="0092138E">
            <w:pPr>
              <w:numPr>
                <w:ilvl w:val="0"/>
                <w:numId w:val="1"/>
              </w:numPr>
              <w:spacing w:before="150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La asistencia al/la Presidente/a para asegurar la convocatoria de las sesiones, el orden de los debates y la correcta celebración de las votaciones así como la colaboración en el normal desarrollo de los trabajos del Pleno y las Comisiones.</w:t>
            </w:r>
          </w:p>
          <w:p w14:paraId="09825A0F" w14:textId="77777777" w:rsidR="0092138E" w:rsidRPr="0092138E" w:rsidRDefault="0092138E" w:rsidP="0092138E">
            <w:pPr>
              <w:numPr>
                <w:ilvl w:val="0"/>
                <w:numId w:val="1"/>
              </w:numPr>
              <w:spacing w:before="150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La redacción y custodia de las actas del Pleno y de sus Comisiones, así como la supervisión y autorización de las mismas, con el visto bueno del/de la Presidente/a.</w:t>
            </w:r>
          </w:p>
          <w:p w14:paraId="68C5B39C" w14:textId="77777777" w:rsidR="0092138E" w:rsidRPr="0092138E" w:rsidRDefault="0092138E" w:rsidP="0092138E">
            <w:pPr>
              <w:numPr>
                <w:ilvl w:val="0"/>
                <w:numId w:val="1"/>
              </w:numPr>
              <w:spacing w:before="150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La expedición, con el visto bueno del/de la Presidente/ a, de las certificaciones de los actos y acuerdos que se adopten por dichos órganos.</w:t>
            </w:r>
          </w:p>
          <w:p w14:paraId="0388506D" w14:textId="77777777" w:rsidR="0092138E" w:rsidRPr="0092138E" w:rsidRDefault="0092138E" w:rsidP="0092138E">
            <w:pPr>
              <w:numPr>
                <w:ilvl w:val="0"/>
                <w:numId w:val="1"/>
              </w:numPr>
              <w:spacing w:before="150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La comunicación, publicación y ejecución de los acuerdos plenarios, incluida la remisión a la Administración del Estado y a la Administración de la Comunidad Autónoma de Canarias de la copia o, en su caso, extracto, de los actos y acuerdos del Pleno, salvo las comunicaciones a los máximos órganos de otras Administraciones que corresponderán al/a la Alcalde/sa.</w:t>
            </w:r>
          </w:p>
          <w:p w14:paraId="1F821687" w14:textId="77777777" w:rsidR="0092138E" w:rsidRPr="0092138E" w:rsidRDefault="0092138E" w:rsidP="0092138E">
            <w:pPr>
              <w:numPr>
                <w:ilvl w:val="0"/>
                <w:numId w:val="1"/>
              </w:numPr>
              <w:spacing w:before="150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lastRenderedPageBreak/>
              <w:t>El asesoramiento legal al Pleno y a las Comisiones, que será preceptivo en los siguientes supuestos:</w:t>
            </w:r>
          </w:p>
          <w:p w14:paraId="5CA703F8" w14:textId="77777777" w:rsidR="0092138E" w:rsidRPr="0092138E" w:rsidRDefault="0092138E" w:rsidP="0092138E">
            <w:pPr>
              <w:numPr>
                <w:ilvl w:val="0"/>
                <w:numId w:val="2"/>
              </w:numPr>
              <w:spacing w:before="100" w:beforeAutospacing="1" w:after="34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Cuando así lo ordene el/la Presidente/a o cuando lo solicite un Grupo Político con antelación suficiente a la celebración de la sesión en que el asunto hubiere de tratarse.</w:t>
            </w:r>
          </w:p>
          <w:p w14:paraId="0E503383" w14:textId="77777777" w:rsidR="0092138E" w:rsidRPr="0092138E" w:rsidRDefault="0092138E" w:rsidP="0092138E">
            <w:pPr>
              <w:numPr>
                <w:ilvl w:val="0"/>
                <w:numId w:val="2"/>
              </w:numPr>
              <w:spacing w:before="150" w:after="34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Siempre que se trate de asuntos sobre materias para las que se exija una mayoría especial.</w:t>
            </w:r>
          </w:p>
          <w:p w14:paraId="35D4EA14" w14:textId="77777777" w:rsidR="0092138E" w:rsidRPr="0092138E" w:rsidRDefault="0092138E" w:rsidP="0092138E">
            <w:pPr>
              <w:numPr>
                <w:ilvl w:val="0"/>
                <w:numId w:val="2"/>
              </w:numPr>
              <w:spacing w:before="150" w:after="34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Cuando una ley así lo exija en las materias de la competencia plenaria.</w:t>
            </w:r>
          </w:p>
          <w:p w14:paraId="4424D1AA" w14:textId="77777777" w:rsidR="0092138E" w:rsidRPr="0092138E" w:rsidRDefault="0092138E" w:rsidP="0092138E">
            <w:pPr>
              <w:numPr>
                <w:ilvl w:val="0"/>
                <w:numId w:val="2"/>
              </w:numPr>
              <w:spacing w:before="150" w:after="34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Cuando, en el ejercicio de la función de control y fiscalización de los órganos de gobierno, lo solicite el/la Presidente/a o la cuarta parte, al menos, de los Concejales.</w:t>
            </w:r>
          </w:p>
          <w:p w14:paraId="538C3CC6" w14:textId="77777777" w:rsidR="0092138E" w:rsidRPr="0092138E" w:rsidRDefault="0092138E" w:rsidP="0092138E">
            <w:pPr>
              <w:numPr>
                <w:ilvl w:val="0"/>
                <w:numId w:val="2"/>
              </w:numPr>
              <w:spacing w:before="150" w:after="34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La llevanza y custodia del Registro de Intereses de miembros de la Corporación.</w:t>
            </w:r>
          </w:p>
          <w:p w14:paraId="460465D9" w14:textId="77777777" w:rsidR="0092138E" w:rsidRPr="0092138E" w:rsidRDefault="0092138E" w:rsidP="0092138E">
            <w:pPr>
              <w:numPr>
                <w:ilvl w:val="0"/>
                <w:numId w:val="2"/>
              </w:numPr>
              <w:spacing w:before="150" w:after="34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El Registro del Pleno, y de las mociones, proposiciones y preguntas formuladas y presentadas por los Concejales y Concejalas antes y durante su celebración de los Plenos, que incluye la certificación de las circunstancias que consten durante su desarrollo.L</w:t>
            </w:r>
          </w:p>
          <w:p w14:paraId="31C42195" w14:textId="77777777" w:rsidR="0092138E" w:rsidRPr="0092138E" w:rsidRDefault="0092138E" w:rsidP="0092138E">
            <w:pPr>
              <w:numPr>
                <w:ilvl w:val="0"/>
                <w:numId w:val="2"/>
              </w:numPr>
              <w:spacing w:before="150" w:after="34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Las que deriven de la legislación electoral general.</w:t>
            </w:r>
          </w:p>
          <w:p w14:paraId="4C490C3F" w14:textId="77777777" w:rsidR="0092138E" w:rsidRPr="0092138E" w:rsidRDefault="0092138E" w:rsidP="0092138E">
            <w:pPr>
              <w:numPr>
                <w:ilvl w:val="0"/>
                <w:numId w:val="2"/>
              </w:numPr>
              <w:spacing w:before="150" w:after="34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lastRenderedPageBreak/>
              <w:t>Las que correspondan a los/las Directores/as de Área respecto a las unidades y servicios administrativo a su cargo conforme a la Relación de Puestos de Trabajo.</w:t>
            </w:r>
          </w:p>
          <w:p w14:paraId="2967B2CA" w14:textId="77777777" w:rsidR="0092138E" w:rsidRPr="0092138E" w:rsidRDefault="0092138E" w:rsidP="0092138E">
            <w:pPr>
              <w:numPr>
                <w:ilvl w:val="0"/>
                <w:numId w:val="2"/>
              </w:numPr>
              <w:spacing w:before="150" w:after="34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Las demás que le asignen las Leyes.</w:t>
            </w:r>
          </w:p>
        </w:tc>
        <w:tc>
          <w:tcPr>
            <w:tcW w:w="772" w:type="pct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2CA6D" w14:textId="77777777" w:rsidR="0092138E" w:rsidRPr="0092138E" w:rsidRDefault="0092138E" w:rsidP="0092138E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lastRenderedPageBreak/>
              <w:t>Pleno</w:t>
            </w:r>
          </w:p>
          <w:p w14:paraId="3F5C5F4F" w14:textId="77777777" w:rsidR="0092138E" w:rsidRPr="0092138E" w:rsidRDefault="0092138E" w:rsidP="0092138E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Comisiones Plenarias</w:t>
            </w:r>
          </w:p>
          <w:p w14:paraId="55C13DE1" w14:textId="77777777" w:rsidR="0092138E" w:rsidRPr="0092138E" w:rsidRDefault="0092138E" w:rsidP="0092138E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Consejo de Administración Teideagua</w:t>
            </w:r>
          </w:p>
          <w:p w14:paraId="716FB4F4" w14:textId="77777777" w:rsidR="0092138E" w:rsidRPr="0092138E" w:rsidRDefault="0092138E" w:rsidP="0092138E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Consejo de Administración MUVISA</w:t>
            </w:r>
          </w:p>
          <w:p w14:paraId="657DFB23" w14:textId="77777777" w:rsidR="0092138E" w:rsidRPr="0092138E" w:rsidRDefault="0092138E" w:rsidP="009213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Junta General de Muvisa</w:t>
            </w:r>
          </w:p>
        </w:tc>
      </w:tr>
      <w:tr w:rsidR="0092138E" w:rsidRPr="0092138E" w14:paraId="68D2D12F" w14:textId="77777777" w:rsidTr="0092138E">
        <w:tc>
          <w:tcPr>
            <w:tcW w:w="725" w:type="pct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2E128" w14:textId="77777777" w:rsidR="0092138E" w:rsidRPr="0092138E" w:rsidRDefault="0092138E" w:rsidP="0092138E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lastRenderedPageBreak/>
              <w:t>Secretario Técnico Accidental</w:t>
            </w:r>
          </w:p>
          <w:p w14:paraId="2A447EBE" w14:textId="77777777" w:rsidR="0092138E" w:rsidRPr="0092138E" w:rsidRDefault="0092138E" w:rsidP="0092138E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Ernesto Julio Padrón Herrera</w:t>
            </w:r>
          </w:p>
          <w:p w14:paraId="20BF163E" w14:textId="77777777" w:rsidR="0092138E" w:rsidRPr="0092138E" w:rsidRDefault="0092138E" w:rsidP="0092138E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 </w:t>
            </w:r>
          </w:p>
        </w:tc>
        <w:tc>
          <w:tcPr>
            <w:tcW w:w="747" w:type="pct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50C7B" w14:textId="77777777" w:rsidR="0092138E" w:rsidRPr="0092138E" w:rsidRDefault="0092138E" w:rsidP="0092138E">
            <w:pPr>
              <w:spacing w:after="150" w:line="375" w:lineRule="atLeast"/>
              <w:jc w:val="center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br/>
              <w:t>29.9.2017</w:t>
            </w:r>
          </w:p>
        </w:tc>
        <w:tc>
          <w:tcPr>
            <w:tcW w:w="2755" w:type="pct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CC138" w14:textId="77777777" w:rsidR="0092138E" w:rsidRPr="0092138E" w:rsidRDefault="0092138E" w:rsidP="0092138E">
            <w:pPr>
              <w:numPr>
                <w:ilvl w:val="0"/>
                <w:numId w:val="3"/>
              </w:numPr>
              <w:spacing w:before="100" w:beforeAutospacing="1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La asistencia al/a la Concejal/la Secretario/a de la Junta de Gobierno</w:t>
            </w:r>
          </w:p>
          <w:p w14:paraId="2C0D68D2" w14:textId="77777777" w:rsidR="0092138E" w:rsidRPr="0092138E" w:rsidRDefault="0092138E" w:rsidP="0092138E">
            <w:pPr>
              <w:numPr>
                <w:ilvl w:val="0"/>
                <w:numId w:val="3"/>
              </w:numPr>
              <w:spacing w:before="150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La remisión de convocatorias a los miembros de la Junta de Gobierno.</w:t>
            </w:r>
          </w:p>
          <w:p w14:paraId="197B1449" w14:textId="77777777" w:rsidR="0092138E" w:rsidRPr="0092138E" w:rsidRDefault="0092138E" w:rsidP="0092138E">
            <w:pPr>
              <w:numPr>
                <w:ilvl w:val="0"/>
                <w:numId w:val="3"/>
              </w:numPr>
              <w:spacing w:before="150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El archivo y custodia de las convocatorias, órdenes del día y actas de las reuniones y expedientes de la Junta de Gobierno.</w:t>
            </w:r>
          </w:p>
          <w:p w14:paraId="21C5FFC0" w14:textId="77777777" w:rsidR="0092138E" w:rsidRPr="0092138E" w:rsidRDefault="0092138E" w:rsidP="0092138E">
            <w:pPr>
              <w:numPr>
                <w:ilvl w:val="0"/>
                <w:numId w:val="3"/>
              </w:numPr>
              <w:spacing w:before="150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Velar por la correcta y fiel comunicación de los acuerdos.</w:t>
            </w:r>
          </w:p>
          <w:p w14:paraId="43F12A50" w14:textId="77777777" w:rsidR="0092138E" w:rsidRPr="0092138E" w:rsidRDefault="0092138E" w:rsidP="0092138E">
            <w:pPr>
              <w:numPr>
                <w:ilvl w:val="0"/>
                <w:numId w:val="3"/>
              </w:numPr>
              <w:spacing w:before="150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Las funciones de fe pública de los actos y acuerdos de los órganos unipersonales y las demás funciones de fe pública, salvo aquellas que estén atribuidas al/la Secretario/a General del Pleno, al/a la Concejal/la Secretario/a de la Junta de Gobierno y Secretarios/as de los Consejos de Administración de las entidades públicas empresariales. Esta competencia podrá delegarse en otros/as funcionarios/as del Ayuntamiento.</w:t>
            </w:r>
          </w:p>
          <w:p w14:paraId="15F1166F" w14:textId="77777777" w:rsidR="0092138E" w:rsidRPr="0092138E" w:rsidRDefault="0092138E" w:rsidP="0092138E">
            <w:pPr>
              <w:numPr>
                <w:ilvl w:val="0"/>
                <w:numId w:val="3"/>
              </w:numPr>
              <w:spacing w:before="150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La remisión a la Administración del Estado y a la Comunidad Autónoma de Canarias de copia o, en su caso, extracto, de los actos y acuerdos de los órganos decisorios del Ayuntamiento, sin perjuicio de las competencias atribuidas en esta materia al/la Secretario/ a General del Pleno.</w:t>
            </w:r>
          </w:p>
          <w:p w14:paraId="5CF64BDB" w14:textId="77777777" w:rsidR="0092138E" w:rsidRPr="0092138E" w:rsidRDefault="0092138E" w:rsidP="0092138E">
            <w:pPr>
              <w:numPr>
                <w:ilvl w:val="0"/>
                <w:numId w:val="3"/>
              </w:numPr>
              <w:spacing w:before="150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lastRenderedPageBreak/>
              <w:t>La formalización de los contratos en documento administrativo.</w:t>
            </w:r>
          </w:p>
          <w:p w14:paraId="6FC8FEDA" w14:textId="77777777" w:rsidR="0092138E" w:rsidRPr="0092138E" w:rsidRDefault="0092138E" w:rsidP="0092138E">
            <w:pPr>
              <w:numPr>
                <w:ilvl w:val="0"/>
                <w:numId w:val="3"/>
              </w:numPr>
              <w:spacing w:before="150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Las correspondientes a los/las Directores/as de Área en su ámbito de atribución. </w:t>
            </w:r>
          </w:p>
        </w:tc>
        <w:tc>
          <w:tcPr>
            <w:tcW w:w="772" w:type="pct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5D96D" w14:textId="77777777" w:rsidR="0092138E" w:rsidRPr="0092138E" w:rsidRDefault="0092138E" w:rsidP="009213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lastRenderedPageBreak/>
              <w:t>Junta de Gobierno</w:t>
            </w:r>
          </w:p>
        </w:tc>
      </w:tr>
      <w:tr w:rsidR="0092138E" w:rsidRPr="0092138E" w14:paraId="4D446853" w14:textId="77777777" w:rsidTr="0092138E">
        <w:tc>
          <w:tcPr>
            <w:tcW w:w="725" w:type="pct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AFE6D1" w14:textId="77777777" w:rsidR="0092138E" w:rsidRPr="0092138E" w:rsidRDefault="0092138E" w:rsidP="0092138E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Secretaria Técnica de Apoyo al Tribunal Económico Administrativo</w:t>
            </w:r>
          </w:p>
          <w:p w14:paraId="4936CB99" w14:textId="77777777" w:rsidR="0092138E" w:rsidRPr="0092138E" w:rsidRDefault="0092138E" w:rsidP="0092138E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 </w:t>
            </w:r>
          </w:p>
          <w:p w14:paraId="562D872B" w14:textId="77777777" w:rsidR="0092138E" w:rsidRPr="0092138E" w:rsidRDefault="0092138E" w:rsidP="0092138E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Julio Padrón Herrera</w:t>
            </w:r>
          </w:p>
        </w:tc>
        <w:tc>
          <w:tcPr>
            <w:tcW w:w="747" w:type="pct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A76D9D" w14:textId="77777777" w:rsidR="0092138E" w:rsidRPr="0092138E" w:rsidRDefault="0092138E" w:rsidP="0092138E">
            <w:pPr>
              <w:spacing w:after="150" w:line="375" w:lineRule="atLeast"/>
              <w:jc w:val="center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2.9.2020</w:t>
            </w:r>
          </w:p>
        </w:tc>
        <w:tc>
          <w:tcPr>
            <w:tcW w:w="2755" w:type="pct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24F694" w14:textId="77777777" w:rsidR="0092138E" w:rsidRPr="0092138E" w:rsidRDefault="0092138E" w:rsidP="0092138E">
            <w:pPr>
              <w:numPr>
                <w:ilvl w:val="0"/>
                <w:numId w:val="4"/>
              </w:numPr>
              <w:spacing w:before="100" w:beforeAutospacing="1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La asistencia al Tribunal Económico Administrativo.</w:t>
            </w:r>
          </w:p>
          <w:p w14:paraId="12145DBE" w14:textId="77777777" w:rsidR="0092138E" w:rsidRPr="0092138E" w:rsidRDefault="0092138E" w:rsidP="0092138E">
            <w:pPr>
              <w:numPr>
                <w:ilvl w:val="0"/>
                <w:numId w:val="4"/>
              </w:numPr>
              <w:spacing w:before="150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La organización de las convocatorias, deliberaciones y acuerdos del Tribunal.</w:t>
            </w:r>
          </w:p>
          <w:p w14:paraId="325CEA90" w14:textId="77777777" w:rsidR="0092138E" w:rsidRPr="0092138E" w:rsidRDefault="0092138E" w:rsidP="0092138E">
            <w:pPr>
              <w:numPr>
                <w:ilvl w:val="0"/>
                <w:numId w:val="4"/>
              </w:numPr>
              <w:spacing w:before="150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Archivo y custodia de las convocatorias, órdenes del día y actas de las reuniones.</w:t>
            </w:r>
          </w:p>
          <w:p w14:paraId="319F540E" w14:textId="77777777" w:rsidR="0092138E" w:rsidRPr="0092138E" w:rsidRDefault="0092138E" w:rsidP="0092138E">
            <w:pPr>
              <w:numPr>
                <w:ilvl w:val="0"/>
                <w:numId w:val="4"/>
              </w:numPr>
              <w:spacing w:before="150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Velar por la correcta y fiel comunicación de las resoluciones Adoptadas por el citado Tribunal.</w:t>
            </w:r>
          </w:p>
          <w:p w14:paraId="48686A56" w14:textId="77777777" w:rsidR="0092138E" w:rsidRPr="0092138E" w:rsidRDefault="0092138E" w:rsidP="0092138E">
            <w:pPr>
              <w:numPr>
                <w:ilvl w:val="0"/>
                <w:numId w:val="4"/>
              </w:numPr>
              <w:spacing w:before="150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Asesoramiento en materia económico-financiera y tributaria al Tribunal.</w:t>
            </w:r>
          </w:p>
        </w:tc>
        <w:tc>
          <w:tcPr>
            <w:tcW w:w="772" w:type="pct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C4497E" w14:textId="77777777" w:rsidR="0092138E" w:rsidRPr="0092138E" w:rsidRDefault="0092138E" w:rsidP="009213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 </w:t>
            </w:r>
          </w:p>
        </w:tc>
      </w:tr>
      <w:tr w:rsidR="0092138E" w:rsidRPr="0092138E" w14:paraId="210C4EAE" w14:textId="77777777" w:rsidTr="0092138E">
        <w:tc>
          <w:tcPr>
            <w:tcW w:w="725" w:type="pct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3142A" w14:textId="77777777" w:rsidR="0092138E" w:rsidRPr="0092138E" w:rsidRDefault="0092138E" w:rsidP="0092138E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Interventor General Municipal</w:t>
            </w:r>
          </w:p>
          <w:p w14:paraId="78096B31" w14:textId="77777777" w:rsidR="0092138E" w:rsidRPr="0092138E" w:rsidRDefault="0092138E" w:rsidP="0092138E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José Isaac Gálvez Conejo</w:t>
            </w:r>
          </w:p>
        </w:tc>
        <w:tc>
          <w:tcPr>
            <w:tcW w:w="747" w:type="pct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23223" w14:textId="77777777" w:rsidR="0092138E" w:rsidRPr="0092138E" w:rsidRDefault="0092138E" w:rsidP="0092138E">
            <w:pPr>
              <w:spacing w:after="150" w:line="375" w:lineRule="atLeast"/>
              <w:jc w:val="center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br/>
              <w:t>22.9.2023</w:t>
            </w:r>
          </w:p>
        </w:tc>
        <w:tc>
          <w:tcPr>
            <w:tcW w:w="2755" w:type="pct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A1B96" w14:textId="77777777" w:rsidR="0092138E" w:rsidRPr="0092138E" w:rsidRDefault="0092138E" w:rsidP="0092138E">
            <w:pPr>
              <w:numPr>
                <w:ilvl w:val="0"/>
                <w:numId w:val="5"/>
              </w:numPr>
              <w:spacing w:before="100" w:beforeAutospacing="1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La función pública de control y fiscalización interna de la gestión económica financiera y presupuestaria, en su triple acepción de función interventora, función de control financiero y función de control de eficacia, corresponde a la Intervención General en los términos señalados en la legislación de régimen local. Así mismo, ejercerá las atribuidas a las Direcciones de Área en el ámbito de su actuación, en los términos que se establecen en la Relación de Puestos de Trabajo respecto al personal y medios que tenga adscritos </w:t>
            </w:r>
          </w:p>
          <w:p w14:paraId="30715682" w14:textId="77777777" w:rsidR="0092138E" w:rsidRPr="0092138E" w:rsidRDefault="0092138E" w:rsidP="0092138E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lastRenderedPageBreak/>
              <w:t> </w:t>
            </w:r>
          </w:p>
        </w:tc>
        <w:tc>
          <w:tcPr>
            <w:tcW w:w="772" w:type="pct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08D60" w14:textId="77777777" w:rsidR="0092138E" w:rsidRPr="0092138E" w:rsidRDefault="0092138E" w:rsidP="009213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lastRenderedPageBreak/>
              <w:t> </w:t>
            </w:r>
          </w:p>
        </w:tc>
      </w:tr>
      <w:tr w:rsidR="0092138E" w:rsidRPr="0092138E" w14:paraId="5D0B271F" w14:textId="77777777" w:rsidTr="0092138E">
        <w:tc>
          <w:tcPr>
            <w:tcW w:w="725" w:type="pct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32287" w14:textId="77777777" w:rsidR="0092138E" w:rsidRPr="0092138E" w:rsidRDefault="0092138E" w:rsidP="0092138E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Directora del Órgano de Gestión Financiera</w:t>
            </w: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br/>
            </w: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br/>
              <w:t>Sara Gómez Lodeiros</w:t>
            </w:r>
          </w:p>
        </w:tc>
        <w:tc>
          <w:tcPr>
            <w:tcW w:w="747" w:type="pct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09385" w14:textId="77777777" w:rsidR="0092138E" w:rsidRPr="0092138E" w:rsidRDefault="0092138E" w:rsidP="0092138E">
            <w:pPr>
              <w:spacing w:after="150" w:line="375" w:lineRule="atLeast"/>
              <w:jc w:val="center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br/>
              <w:t>2.6.2017</w:t>
            </w:r>
          </w:p>
        </w:tc>
        <w:tc>
          <w:tcPr>
            <w:tcW w:w="2755" w:type="pct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84689" w14:textId="77777777" w:rsidR="0092138E" w:rsidRPr="0092138E" w:rsidRDefault="0092138E" w:rsidP="0092138E">
            <w:pPr>
              <w:numPr>
                <w:ilvl w:val="0"/>
                <w:numId w:val="6"/>
              </w:numPr>
              <w:spacing w:before="100" w:beforeAutospacing="1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Organización y dirección de las funciones y actividades atribuidas y desarrolladas por los servicios,unidades administrativas y personales adscritas</w:t>
            </w:r>
          </w:p>
          <w:p w14:paraId="5BE6BAED" w14:textId="77777777" w:rsidR="0092138E" w:rsidRPr="0092138E" w:rsidRDefault="0092138E" w:rsidP="0092138E">
            <w:pPr>
              <w:numPr>
                <w:ilvl w:val="0"/>
                <w:numId w:val="6"/>
              </w:numPr>
              <w:spacing w:before="150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Administrar y gestionar los recursos materiales y bienes afectos a para la realización de los cometidos y funciones asignados.</w:t>
            </w:r>
          </w:p>
          <w:p w14:paraId="3D9E090A" w14:textId="77777777" w:rsidR="0092138E" w:rsidRPr="0092138E" w:rsidRDefault="0092138E" w:rsidP="0092138E">
            <w:pPr>
              <w:numPr>
                <w:ilvl w:val="0"/>
                <w:numId w:val="6"/>
              </w:numPr>
              <w:spacing w:before="150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Elaboración de anteproyectos de planes, programas y convenios así como su ejecución, de conformidad con las instrucciones dictadas por el/la Teniente Alcalde o Director/a General del que dependan.</w:t>
            </w:r>
          </w:p>
          <w:p w14:paraId="72CD9088" w14:textId="77777777" w:rsidR="0092138E" w:rsidRPr="0092138E" w:rsidRDefault="0092138E" w:rsidP="0092138E">
            <w:pPr>
              <w:numPr>
                <w:ilvl w:val="0"/>
                <w:numId w:val="6"/>
              </w:numPr>
              <w:spacing w:before="150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Impulsar y supervisar la gestión ordinaria del Área, velando por el buen funcionamiento de los servicios, unidades y personal a su cargo.</w:t>
            </w:r>
          </w:p>
          <w:p w14:paraId="532EB1AF" w14:textId="77777777" w:rsidR="0092138E" w:rsidRPr="0092138E" w:rsidRDefault="0092138E" w:rsidP="0092138E">
            <w:pPr>
              <w:numPr>
                <w:ilvl w:val="0"/>
                <w:numId w:val="6"/>
              </w:numPr>
              <w:spacing w:before="150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Estudio, informe, asesoramiento y propuesta de resolución de actos y acuerdos</w:t>
            </w:r>
          </w:p>
          <w:p w14:paraId="41635F37" w14:textId="77777777" w:rsidR="0092138E" w:rsidRPr="0092138E" w:rsidRDefault="0092138E" w:rsidP="0092138E">
            <w:pPr>
              <w:numPr>
                <w:ilvl w:val="0"/>
                <w:numId w:val="6"/>
              </w:numPr>
              <w:spacing w:before="150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Recabar y emitir los actos de ordenación e instrucción de los expedientes tales como la autorización de la devolución de documentos, su remisión directa a otros servicios o al archivo, notificaciones de Resoluciones y Acuerdos y actos de impulso de naturaleza análoga.</w:t>
            </w:r>
          </w:p>
          <w:p w14:paraId="1C489640" w14:textId="77777777" w:rsidR="0092138E" w:rsidRPr="0092138E" w:rsidRDefault="0092138E" w:rsidP="0092138E">
            <w:pPr>
              <w:numPr>
                <w:ilvl w:val="0"/>
                <w:numId w:val="6"/>
              </w:numPr>
              <w:spacing w:before="150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La dirección y coordinación del personal del Área, lo que implicará, informar las adscripciones en comisión de servicios, la autorización de permisos,vacaciones y licencias y, en su caso, la asignación de gratificaciones y complementos de productividad.</w:t>
            </w:r>
          </w:p>
          <w:p w14:paraId="27B8E3DA" w14:textId="77777777" w:rsidR="0092138E" w:rsidRPr="0092138E" w:rsidRDefault="0092138E" w:rsidP="0092138E">
            <w:pPr>
              <w:numPr>
                <w:ilvl w:val="0"/>
                <w:numId w:val="6"/>
              </w:numPr>
              <w:spacing w:before="150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lastRenderedPageBreak/>
              <w:t>Instrucción de los expedientes de contratación que correspondan.</w:t>
            </w:r>
          </w:p>
          <w:p w14:paraId="7B09EA6C" w14:textId="77777777" w:rsidR="0092138E" w:rsidRPr="0092138E" w:rsidRDefault="0092138E" w:rsidP="0092138E">
            <w:pPr>
              <w:numPr>
                <w:ilvl w:val="0"/>
                <w:numId w:val="6"/>
              </w:numPr>
              <w:spacing w:before="150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La evaluación técnica del funcionamiento de los servicios y procesos de su Área, elevando propuestas al órgano superior del que dependa. </w:t>
            </w:r>
          </w:p>
        </w:tc>
        <w:tc>
          <w:tcPr>
            <w:tcW w:w="772" w:type="pct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33555" w14:textId="77777777" w:rsidR="0092138E" w:rsidRPr="0092138E" w:rsidRDefault="0092138E" w:rsidP="009213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lastRenderedPageBreak/>
              <w:t> </w:t>
            </w:r>
          </w:p>
          <w:p w14:paraId="4CD1E0B5" w14:textId="77777777" w:rsidR="0092138E" w:rsidRPr="0092138E" w:rsidRDefault="0092138E" w:rsidP="0092138E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Pleno</w:t>
            </w:r>
          </w:p>
          <w:p w14:paraId="2AA67000" w14:textId="77777777" w:rsidR="0092138E" w:rsidRPr="0092138E" w:rsidRDefault="0092138E" w:rsidP="0092138E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Comisiones Plenarias</w:t>
            </w:r>
          </w:p>
          <w:p w14:paraId="4E236739" w14:textId="77777777" w:rsidR="0092138E" w:rsidRPr="0092138E" w:rsidRDefault="0092138E" w:rsidP="0092138E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Consejo de Administración Teideagua</w:t>
            </w:r>
          </w:p>
          <w:p w14:paraId="3F3BCA87" w14:textId="77777777" w:rsidR="0092138E" w:rsidRPr="0092138E" w:rsidRDefault="0092138E" w:rsidP="0092138E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Consejo de Administración MUVISA</w:t>
            </w:r>
          </w:p>
          <w:p w14:paraId="73D56831" w14:textId="77777777" w:rsidR="0092138E" w:rsidRPr="0092138E" w:rsidRDefault="0092138E" w:rsidP="009213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Junta General de Muvisa</w:t>
            </w:r>
          </w:p>
        </w:tc>
      </w:tr>
      <w:tr w:rsidR="0092138E" w:rsidRPr="0092138E" w14:paraId="222EA039" w14:textId="77777777" w:rsidTr="0092138E">
        <w:tc>
          <w:tcPr>
            <w:tcW w:w="725" w:type="pct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8ABE7" w14:textId="77777777" w:rsidR="0092138E" w:rsidRPr="0092138E" w:rsidRDefault="0092138E" w:rsidP="0092138E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Director del Área de Presidencia y Planificación</w:t>
            </w:r>
          </w:p>
          <w:p w14:paraId="6C177603" w14:textId="77777777" w:rsidR="0092138E" w:rsidRPr="0092138E" w:rsidRDefault="0092138E" w:rsidP="0092138E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Vacante</w:t>
            </w:r>
          </w:p>
        </w:tc>
        <w:tc>
          <w:tcPr>
            <w:tcW w:w="747" w:type="pct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73AAA" w14:textId="77777777" w:rsidR="0092138E" w:rsidRPr="0092138E" w:rsidRDefault="0092138E" w:rsidP="0092138E">
            <w:pPr>
              <w:spacing w:after="150" w:line="375" w:lineRule="atLeast"/>
              <w:jc w:val="center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br/>
            </w:r>
          </w:p>
        </w:tc>
        <w:tc>
          <w:tcPr>
            <w:tcW w:w="2755" w:type="pct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2630D" w14:textId="77777777" w:rsidR="0092138E" w:rsidRPr="0092138E" w:rsidRDefault="0092138E" w:rsidP="0092138E">
            <w:pPr>
              <w:numPr>
                <w:ilvl w:val="0"/>
                <w:numId w:val="7"/>
              </w:numPr>
              <w:spacing w:before="100" w:beforeAutospacing="1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Organización y dirección de las funciones y actividades atribuidas y desarrolladas por los servicios,unidades administrativas y personales adscritas</w:t>
            </w:r>
          </w:p>
          <w:p w14:paraId="190EB4A7" w14:textId="77777777" w:rsidR="0092138E" w:rsidRPr="0092138E" w:rsidRDefault="0092138E" w:rsidP="0092138E">
            <w:pPr>
              <w:numPr>
                <w:ilvl w:val="0"/>
                <w:numId w:val="7"/>
              </w:numPr>
              <w:spacing w:before="150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 Administrar y gestionar los recursos materiales y bienes afectos a para la realización de los cometidos y funciones asignados.</w:t>
            </w:r>
          </w:p>
          <w:p w14:paraId="643536B8" w14:textId="77777777" w:rsidR="0092138E" w:rsidRPr="0092138E" w:rsidRDefault="0092138E" w:rsidP="0092138E">
            <w:pPr>
              <w:numPr>
                <w:ilvl w:val="0"/>
                <w:numId w:val="7"/>
              </w:numPr>
              <w:spacing w:before="150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Elaboración de anteproyectos de planes, programas y convenios así como su ejecución, de conformidad con las instrucciones dictadas por el/la Teniente Alcalde o Director/a General del que dependan.d) Impulsar y supervisar la gestión ordinaria del Área,velando por el buen funcionamiento de los servicios, unidades y personal a su cargo.</w:t>
            </w:r>
          </w:p>
          <w:p w14:paraId="688118B1" w14:textId="77777777" w:rsidR="0092138E" w:rsidRPr="0092138E" w:rsidRDefault="0092138E" w:rsidP="0092138E">
            <w:pPr>
              <w:numPr>
                <w:ilvl w:val="0"/>
                <w:numId w:val="7"/>
              </w:numPr>
              <w:spacing w:before="150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Estudio, informe, asesoramiento y propuesta de resolución de actos y acuerdos.</w:t>
            </w:r>
          </w:p>
          <w:p w14:paraId="3B9D3510" w14:textId="77777777" w:rsidR="0092138E" w:rsidRPr="0092138E" w:rsidRDefault="0092138E" w:rsidP="0092138E">
            <w:pPr>
              <w:numPr>
                <w:ilvl w:val="0"/>
                <w:numId w:val="7"/>
              </w:numPr>
              <w:spacing w:before="150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Recabar y emitir los actos de ordenación e instrucción de los expedientes tales como la autorización de la devolución de documentos, su remisión directa a otros servicios o al archivo, notificaciones de Resoluciones y Acuerdos y actos de impulso de naturaleza análoga.</w:t>
            </w:r>
          </w:p>
          <w:p w14:paraId="19097CD5" w14:textId="77777777" w:rsidR="0092138E" w:rsidRPr="0092138E" w:rsidRDefault="0092138E" w:rsidP="0092138E">
            <w:pPr>
              <w:numPr>
                <w:ilvl w:val="0"/>
                <w:numId w:val="7"/>
              </w:numPr>
              <w:spacing w:before="150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 xml:space="preserve">La dirección y coordinación del personal del Área, lo que implicará, informar las adscripciones en comisión de servicios, la autorización </w:t>
            </w: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lastRenderedPageBreak/>
              <w:t>de permisos,vacaciones y licencias y, en su caso, la asignación de gratificaciones y complementos de productividad.</w:t>
            </w:r>
          </w:p>
          <w:p w14:paraId="1C06BEF0" w14:textId="77777777" w:rsidR="0092138E" w:rsidRPr="0092138E" w:rsidRDefault="0092138E" w:rsidP="0092138E">
            <w:pPr>
              <w:numPr>
                <w:ilvl w:val="0"/>
                <w:numId w:val="7"/>
              </w:numPr>
              <w:spacing w:before="150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Instrucción de los expedientes de contratación que correspondan</w:t>
            </w:r>
          </w:p>
          <w:p w14:paraId="49D7C292" w14:textId="77777777" w:rsidR="0092138E" w:rsidRPr="0092138E" w:rsidRDefault="0092138E" w:rsidP="0092138E">
            <w:pPr>
              <w:numPr>
                <w:ilvl w:val="0"/>
                <w:numId w:val="7"/>
              </w:numPr>
              <w:spacing w:before="150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La evaluación técnica del funcionamiento de los servicios y procesos de su Área, elevando propuestas al órgano superior del que dependa. </w:t>
            </w:r>
          </w:p>
        </w:tc>
        <w:tc>
          <w:tcPr>
            <w:tcW w:w="772" w:type="pct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03C85" w14:textId="77777777" w:rsidR="0092138E" w:rsidRPr="0092138E" w:rsidRDefault="0092138E" w:rsidP="009213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lastRenderedPageBreak/>
              <w:t>Comisión Plenaria de Presidencia y Planificación</w:t>
            </w:r>
          </w:p>
        </w:tc>
      </w:tr>
      <w:tr w:rsidR="0092138E" w:rsidRPr="0092138E" w14:paraId="3845DD5F" w14:textId="77777777" w:rsidTr="0092138E">
        <w:tc>
          <w:tcPr>
            <w:tcW w:w="725" w:type="pct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55F61" w14:textId="77777777" w:rsidR="0092138E" w:rsidRPr="0092138E" w:rsidRDefault="0092138E" w:rsidP="0092138E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Director del Área de Hacienda y Servicios Económicos</w:t>
            </w:r>
          </w:p>
          <w:p w14:paraId="3BE900AD" w14:textId="77777777" w:rsidR="0092138E" w:rsidRPr="0092138E" w:rsidRDefault="0092138E" w:rsidP="0092138E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Javier de la Cruz Aguilar</w:t>
            </w:r>
          </w:p>
        </w:tc>
        <w:tc>
          <w:tcPr>
            <w:tcW w:w="747" w:type="pct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BD12C" w14:textId="77777777" w:rsidR="0092138E" w:rsidRPr="0092138E" w:rsidRDefault="0092138E" w:rsidP="0092138E">
            <w:pPr>
              <w:spacing w:after="150" w:line="375" w:lineRule="atLeast"/>
              <w:jc w:val="center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br/>
              <w:t>24.7.2020</w:t>
            </w:r>
          </w:p>
        </w:tc>
        <w:tc>
          <w:tcPr>
            <w:tcW w:w="2755" w:type="pct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48D81" w14:textId="77777777" w:rsidR="0092138E" w:rsidRPr="0092138E" w:rsidRDefault="0092138E" w:rsidP="0092138E">
            <w:pPr>
              <w:numPr>
                <w:ilvl w:val="0"/>
                <w:numId w:val="8"/>
              </w:numPr>
              <w:spacing w:before="100" w:beforeAutospacing="1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Organización y dirección de las funciones y actividades atribuidas y desarrolladas por los servicios,unidades administrativas y personales adscritas</w:t>
            </w:r>
          </w:p>
          <w:p w14:paraId="775565E7" w14:textId="77777777" w:rsidR="0092138E" w:rsidRPr="0092138E" w:rsidRDefault="0092138E" w:rsidP="0092138E">
            <w:pPr>
              <w:numPr>
                <w:ilvl w:val="0"/>
                <w:numId w:val="8"/>
              </w:numPr>
              <w:spacing w:before="150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Administrar y gestionar los recursos materiales y bienes afectos a para la realización de los cometidos y funciones asignados.</w:t>
            </w:r>
          </w:p>
          <w:p w14:paraId="2233392B" w14:textId="77777777" w:rsidR="0092138E" w:rsidRPr="0092138E" w:rsidRDefault="0092138E" w:rsidP="0092138E">
            <w:pPr>
              <w:numPr>
                <w:ilvl w:val="0"/>
                <w:numId w:val="8"/>
              </w:numPr>
              <w:spacing w:before="150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Elaboración de anteproyectos de planes, programas y convenios así como su ejecución, de conformidad con las instrucciones dictadas por el/la Teniente Alcalde o Director/a General del que dependan.</w:t>
            </w:r>
          </w:p>
          <w:p w14:paraId="2224EFFA" w14:textId="77777777" w:rsidR="0092138E" w:rsidRPr="0092138E" w:rsidRDefault="0092138E" w:rsidP="0092138E">
            <w:pPr>
              <w:numPr>
                <w:ilvl w:val="0"/>
                <w:numId w:val="8"/>
              </w:numPr>
              <w:spacing w:before="150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Impulsar y supervisar la gestión ordinaria del Área, velando por el buen funcionamiento de los servicios, unidades y personal a su cargo.</w:t>
            </w:r>
          </w:p>
          <w:p w14:paraId="7E171CFD" w14:textId="77777777" w:rsidR="0092138E" w:rsidRPr="0092138E" w:rsidRDefault="0092138E" w:rsidP="0092138E">
            <w:pPr>
              <w:numPr>
                <w:ilvl w:val="0"/>
                <w:numId w:val="8"/>
              </w:numPr>
              <w:spacing w:before="150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Estudio, informe, asesoramiento y propuesta de resolución de actos y acuerdos.</w:t>
            </w:r>
          </w:p>
          <w:p w14:paraId="57C00793" w14:textId="77777777" w:rsidR="0092138E" w:rsidRPr="0092138E" w:rsidRDefault="0092138E" w:rsidP="0092138E">
            <w:pPr>
              <w:numPr>
                <w:ilvl w:val="0"/>
                <w:numId w:val="8"/>
              </w:numPr>
              <w:spacing w:before="150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 xml:space="preserve">Recabar y emitir los actos de ordenación e instrucción de los expedientes tales como la autorización de la devolución de documentos, su remisión directa a otros servicios o al archivo, </w:t>
            </w: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lastRenderedPageBreak/>
              <w:t>notificaciones de Resoluciones y Acuerdos y actos de impulso de naturaleza análoga</w:t>
            </w:r>
          </w:p>
          <w:p w14:paraId="7CEF815E" w14:textId="77777777" w:rsidR="0092138E" w:rsidRPr="0092138E" w:rsidRDefault="0092138E" w:rsidP="0092138E">
            <w:pPr>
              <w:numPr>
                <w:ilvl w:val="0"/>
                <w:numId w:val="8"/>
              </w:numPr>
              <w:spacing w:before="150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La dirección y coordinación del personal del Área, lo que implicará, informar las adscripciones en comisión de servicios, la autorización de permisos,vacaciones y licencias y, en su caso, la asignación de gratificaciones y complementos de productividad.</w:t>
            </w:r>
          </w:p>
          <w:p w14:paraId="0B42F3BB" w14:textId="77777777" w:rsidR="0092138E" w:rsidRPr="0092138E" w:rsidRDefault="0092138E" w:rsidP="0092138E">
            <w:pPr>
              <w:numPr>
                <w:ilvl w:val="0"/>
                <w:numId w:val="8"/>
              </w:numPr>
              <w:spacing w:before="150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Instrucción de los expedientes de contratación que correspondan</w:t>
            </w:r>
          </w:p>
          <w:p w14:paraId="228CF4B9" w14:textId="77777777" w:rsidR="0092138E" w:rsidRPr="0092138E" w:rsidRDefault="0092138E" w:rsidP="0092138E">
            <w:pPr>
              <w:numPr>
                <w:ilvl w:val="0"/>
                <w:numId w:val="8"/>
              </w:numPr>
              <w:spacing w:before="150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La evaluación técnica del funcionamiento de los servicios y procesos de su Área, elevando propuestas al órgano superior del que dependa.</w:t>
            </w:r>
          </w:p>
        </w:tc>
        <w:tc>
          <w:tcPr>
            <w:tcW w:w="772" w:type="pct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521FF" w14:textId="77777777" w:rsidR="0092138E" w:rsidRPr="0092138E" w:rsidRDefault="0092138E" w:rsidP="009213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lastRenderedPageBreak/>
              <w:t>Comisión Plenaria de Hacienda y Servicios Económicos</w:t>
            </w:r>
          </w:p>
        </w:tc>
      </w:tr>
      <w:tr w:rsidR="0092138E" w:rsidRPr="0092138E" w14:paraId="6379CEB2" w14:textId="77777777" w:rsidTr="0092138E">
        <w:tc>
          <w:tcPr>
            <w:tcW w:w="725" w:type="pct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A6604" w14:textId="77777777" w:rsidR="0092138E" w:rsidRPr="0092138E" w:rsidRDefault="0092138E" w:rsidP="0092138E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Directora del Área de Seguridad Ciudadana</w:t>
            </w:r>
          </w:p>
          <w:p w14:paraId="2038A5DC" w14:textId="77777777" w:rsidR="0092138E" w:rsidRPr="0092138E" w:rsidRDefault="0092138E" w:rsidP="0092138E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Francisca Regina Delgado Sosa</w:t>
            </w:r>
          </w:p>
        </w:tc>
        <w:tc>
          <w:tcPr>
            <w:tcW w:w="747" w:type="pct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FACE2" w14:textId="77777777" w:rsidR="0092138E" w:rsidRPr="0092138E" w:rsidRDefault="0092138E" w:rsidP="0092138E">
            <w:pPr>
              <w:spacing w:after="150" w:line="375" w:lineRule="atLeast"/>
              <w:jc w:val="center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br/>
              <w:t>24.07.2020</w:t>
            </w:r>
          </w:p>
        </w:tc>
        <w:tc>
          <w:tcPr>
            <w:tcW w:w="2755" w:type="pct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82A45" w14:textId="77777777" w:rsidR="0092138E" w:rsidRPr="0092138E" w:rsidRDefault="0092138E" w:rsidP="0092138E">
            <w:pPr>
              <w:numPr>
                <w:ilvl w:val="0"/>
                <w:numId w:val="9"/>
              </w:numPr>
              <w:spacing w:before="100" w:beforeAutospacing="1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Organización y dirección de las funciones y actividades atribuidas y desarrolladas por los servicios,unidades administrativas y personales adscritas.</w:t>
            </w:r>
          </w:p>
          <w:p w14:paraId="68DAA6E7" w14:textId="77777777" w:rsidR="0092138E" w:rsidRPr="0092138E" w:rsidRDefault="0092138E" w:rsidP="0092138E">
            <w:pPr>
              <w:numPr>
                <w:ilvl w:val="0"/>
                <w:numId w:val="9"/>
              </w:numPr>
              <w:spacing w:before="150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Administrar y gestionar los recursos materiales y bienes afectos a para la realización de los cometidos y funciones asignados.</w:t>
            </w:r>
          </w:p>
          <w:p w14:paraId="2741E647" w14:textId="77777777" w:rsidR="0092138E" w:rsidRPr="0092138E" w:rsidRDefault="0092138E" w:rsidP="0092138E">
            <w:pPr>
              <w:numPr>
                <w:ilvl w:val="0"/>
                <w:numId w:val="9"/>
              </w:numPr>
              <w:spacing w:before="150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Elaboración de anteproyectos de planes, programas y convenios así como su ejecución, de conformidad con las instrucciones dictadas por el/la Teniente Alcalde o Director/a General del que dependan.</w:t>
            </w:r>
          </w:p>
          <w:p w14:paraId="262BFD06" w14:textId="77777777" w:rsidR="0092138E" w:rsidRPr="0092138E" w:rsidRDefault="0092138E" w:rsidP="0092138E">
            <w:pPr>
              <w:numPr>
                <w:ilvl w:val="0"/>
                <w:numId w:val="9"/>
              </w:numPr>
              <w:spacing w:before="150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Impulsar y supervisar la gestión ordinaria del Área, velando por el buen funcionamiento de los servicios, unidades y personal a su cargo.</w:t>
            </w:r>
          </w:p>
          <w:p w14:paraId="009690BF" w14:textId="77777777" w:rsidR="0092138E" w:rsidRPr="0092138E" w:rsidRDefault="0092138E" w:rsidP="0092138E">
            <w:pPr>
              <w:numPr>
                <w:ilvl w:val="0"/>
                <w:numId w:val="9"/>
              </w:numPr>
              <w:spacing w:before="150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Estudio, informe, asesoramiento y propuesta de resolución de actos y acuerdos.</w:t>
            </w:r>
          </w:p>
          <w:p w14:paraId="2B3BA064" w14:textId="77777777" w:rsidR="0092138E" w:rsidRPr="0092138E" w:rsidRDefault="0092138E" w:rsidP="0092138E">
            <w:pPr>
              <w:numPr>
                <w:ilvl w:val="0"/>
                <w:numId w:val="9"/>
              </w:numPr>
              <w:spacing w:before="150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lastRenderedPageBreak/>
              <w:t>Recabar y emitir los actos de ordenación e instrucción de los expedientes tales como la autorización de la devolución de documentos, su remisión directa a otros servicios o al archivo, notificaciones de Resoluciones y Acuerdos y actos de impulso de naturaleza análoga.</w:t>
            </w:r>
          </w:p>
          <w:p w14:paraId="2984EE3A" w14:textId="77777777" w:rsidR="0092138E" w:rsidRPr="0092138E" w:rsidRDefault="0092138E" w:rsidP="0092138E">
            <w:pPr>
              <w:numPr>
                <w:ilvl w:val="0"/>
                <w:numId w:val="9"/>
              </w:numPr>
              <w:spacing w:before="150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La dirección y coordinación del personal del Área, lo que implicará, informar las adscripciones en comisión de servicios, la autorización de permisos,vacaciones y licencias y, en su caso, la asignación de gratificaciones y complementos de productividad.</w:t>
            </w:r>
          </w:p>
          <w:p w14:paraId="6BB3FA80" w14:textId="77777777" w:rsidR="0092138E" w:rsidRPr="0092138E" w:rsidRDefault="0092138E" w:rsidP="0092138E">
            <w:pPr>
              <w:numPr>
                <w:ilvl w:val="0"/>
                <w:numId w:val="9"/>
              </w:numPr>
              <w:spacing w:before="150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Instrucción de los expedientes de contratación que correspondan.</w:t>
            </w:r>
          </w:p>
          <w:p w14:paraId="729DF75F" w14:textId="77777777" w:rsidR="0092138E" w:rsidRPr="0092138E" w:rsidRDefault="0092138E" w:rsidP="0092138E">
            <w:pPr>
              <w:numPr>
                <w:ilvl w:val="0"/>
                <w:numId w:val="9"/>
              </w:numPr>
              <w:spacing w:before="150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La evaluación técnica del funcionamiento de los servicios y procesos de su Área, elevando propuestas al órgano superior del que dependa</w:t>
            </w:r>
          </w:p>
        </w:tc>
        <w:tc>
          <w:tcPr>
            <w:tcW w:w="772" w:type="pct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7EB47" w14:textId="77777777" w:rsidR="0092138E" w:rsidRPr="0092138E" w:rsidRDefault="0092138E" w:rsidP="009213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lastRenderedPageBreak/>
              <w:t> </w:t>
            </w:r>
          </w:p>
        </w:tc>
      </w:tr>
      <w:tr w:rsidR="0092138E" w:rsidRPr="0092138E" w14:paraId="02A9193F" w14:textId="77777777" w:rsidTr="0092138E">
        <w:tc>
          <w:tcPr>
            <w:tcW w:w="725" w:type="pct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B5C94" w14:textId="77777777" w:rsidR="0092138E" w:rsidRPr="0092138E" w:rsidRDefault="0092138E" w:rsidP="0092138E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Director Técnico del Foro Ecónomico y Social</w:t>
            </w:r>
          </w:p>
          <w:p w14:paraId="101B7269" w14:textId="77777777" w:rsidR="0092138E" w:rsidRPr="0092138E" w:rsidRDefault="0092138E" w:rsidP="0092138E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Jordi Bercedo Toledo</w:t>
            </w:r>
          </w:p>
        </w:tc>
        <w:tc>
          <w:tcPr>
            <w:tcW w:w="747" w:type="pct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0D50E" w14:textId="77777777" w:rsidR="0092138E" w:rsidRPr="0092138E" w:rsidRDefault="0092138E" w:rsidP="0092138E">
            <w:pPr>
              <w:spacing w:after="150" w:line="375" w:lineRule="atLeast"/>
              <w:jc w:val="center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br/>
              <w:t>10.8.2021</w:t>
            </w:r>
          </w:p>
        </w:tc>
        <w:tc>
          <w:tcPr>
            <w:tcW w:w="2755" w:type="pct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A2253" w14:textId="77777777" w:rsidR="0092138E" w:rsidRPr="0092138E" w:rsidRDefault="0092138E" w:rsidP="0092138E">
            <w:pPr>
              <w:numPr>
                <w:ilvl w:val="0"/>
                <w:numId w:val="10"/>
              </w:numPr>
              <w:spacing w:before="100" w:beforeAutospacing="1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Coordinación de las actuaciones materiales tendentes a la constitución del Foro.</w:t>
            </w:r>
          </w:p>
          <w:p w14:paraId="71039261" w14:textId="77777777" w:rsidR="0092138E" w:rsidRPr="0092138E" w:rsidRDefault="0092138E" w:rsidP="0092138E">
            <w:pPr>
              <w:numPr>
                <w:ilvl w:val="0"/>
                <w:numId w:val="10"/>
              </w:numPr>
              <w:spacing w:before="150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Coordinación de la actividad de los diferentes órganos, comisiones y mesas del Foro</w:t>
            </w:r>
          </w:p>
          <w:p w14:paraId="31139757" w14:textId="77777777" w:rsidR="0092138E" w:rsidRPr="0092138E" w:rsidRDefault="0092138E" w:rsidP="0092138E">
            <w:pPr>
              <w:numPr>
                <w:ilvl w:val="0"/>
                <w:numId w:val="10"/>
              </w:numPr>
              <w:spacing w:before="150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Relación con los diferentes grupos con representación en el Foro, en orden a la consecución de un compromiso formal de participación en el mismo.</w:t>
            </w:r>
          </w:p>
          <w:p w14:paraId="57A1A112" w14:textId="77777777" w:rsidR="0092138E" w:rsidRPr="0092138E" w:rsidRDefault="0092138E" w:rsidP="0092138E">
            <w:pPr>
              <w:numPr>
                <w:ilvl w:val="0"/>
                <w:numId w:val="10"/>
              </w:numPr>
              <w:spacing w:before="150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Cualquier otra que contribuya a la dinamización y mejor funcionamiento del Foro. </w:t>
            </w:r>
          </w:p>
        </w:tc>
        <w:tc>
          <w:tcPr>
            <w:tcW w:w="772" w:type="pct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D1FC7" w14:textId="77777777" w:rsidR="0092138E" w:rsidRPr="0092138E" w:rsidRDefault="0092138E" w:rsidP="009213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 Consejo Social</w:t>
            </w:r>
          </w:p>
        </w:tc>
      </w:tr>
      <w:tr w:rsidR="0092138E" w:rsidRPr="0092138E" w14:paraId="4714B858" w14:textId="77777777" w:rsidTr="0092138E">
        <w:tc>
          <w:tcPr>
            <w:tcW w:w="725" w:type="pct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A346B" w14:textId="77777777" w:rsidR="0092138E" w:rsidRPr="0092138E" w:rsidRDefault="0092138E" w:rsidP="0092138E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lastRenderedPageBreak/>
              <w:t>Directora de la Asesoría Jurídica</w:t>
            </w:r>
          </w:p>
          <w:p w14:paraId="4FF9BEFF" w14:textId="77777777" w:rsidR="0092138E" w:rsidRPr="0092138E" w:rsidRDefault="0092138E" w:rsidP="0092138E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Antonia Barrios Marichal</w:t>
            </w:r>
          </w:p>
        </w:tc>
        <w:tc>
          <w:tcPr>
            <w:tcW w:w="747" w:type="pct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10A1D" w14:textId="77777777" w:rsidR="0092138E" w:rsidRPr="0092138E" w:rsidRDefault="0092138E" w:rsidP="0092138E">
            <w:pPr>
              <w:spacing w:after="150" w:line="375" w:lineRule="atLeast"/>
              <w:jc w:val="center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br/>
              <w:t>24.8.2021</w:t>
            </w:r>
          </w:p>
        </w:tc>
        <w:tc>
          <w:tcPr>
            <w:tcW w:w="2755" w:type="pct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DCD54" w14:textId="77777777" w:rsidR="0092138E" w:rsidRPr="0092138E" w:rsidRDefault="0092138E" w:rsidP="0092138E">
            <w:pPr>
              <w:numPr>
                <w:ilvl w:val="0"/>
                <w:numId w:val="11"/>
              </w:numPr>
              <w:spacing w:before="100" w:beforeAutospacing="1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La asistencia jurídica al/ a la Alcalde/sa, a la Junta de Gobierno y a los órganos directivos, comprensiva del asesoramiento jurídico y de la representación y defensa jurídica en juicio del Ayuntamiento.</w:t>
            </w:r>
          </w:p>
          <w:p w14:paraId="440B04B4" w14:textId="77777777" w:rsidR="0092138E" w:rsidRPr="0092138E" w:rsidRDefault="0092138E" w:rsidP="0092138E">
            <w:pPr>
              <w:numPr>
                <w:ilvl w:val="0"/>
                <w:numId w:val="11"/>
              </w:numPr>
              <w:spacing w:before="150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La dirección, organización, coordinación e inspección de las funciones encomendadas al personal adscrito a los servicios jurídicos municipales, sin perjuicio de las que estén atribuidas al/la Secretario/a General del Pleno y a otros órganos estatales o autonómicos que tengan atribuidas normativamente funciones de asesoramiento.</w:t>
            </w:r>
          </w:p>
          <w:p w14:paraId="75C04A86" w14:textId="77777777" w:rsidR="0092138E" w:rsidRPr="0092138E" w:rsidRDefault="0092138E" w:rsidP="0092138E">
            <w:pPr>
              <w:numPr>
                <w:ilvl w:val="0"/>
                <w:numId w:val="11"/>
              </w:numPr>
              <w:spacing w:before="150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De conformidad con la legislación de contratos del Sector Público el asesoramiento jurídico a los órganos de  contratación, formando parte, además, de las juntas y mesas de contratación que se constituyan.</w:t>
            </w:r>
          </w:p>
          <w:p w14:paraId="6CF7EE6A" w14:textId="77777777" w:rsidR="0092138E" w:rsidRPr="0092138E" w:rsidRDefault="0092138E" w:rsidP="0092138E">
            <w:pPr>
              <w:numPr>
                <w:ilvl w:val="0"/>
                <w:numId w:val="11"/>
              </w:numPr>
              <w:spacing w:before="150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Informar, con carácter previo y preceptivo, en los siguientes asuntos:</w:t>
            </w:r>
          </w:p>
          <w:p w14:paraId="7E823C89" w14:textId="77777777" w:rsidR="0092138E" w:rsidRPr="0092138E" w:rsidRDefault="0092138E" w:rsidP="0092138E">
            <w:pPr>
              <w:numPr>
                <w:ilvl w:val="0"/>
                <w:numId w:val="12"/>
              </w:numPr>
              <w:spacing w:before="100" w:beforeAutospacing="1" w:after="34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Los conflictos de atribuciones entre órganos de la administración municipal.</w:t>
            </w:r>
          </w:p>
          <w:p w14:paraId="6559407D" w14:textId="77777777" w:rsidR="0092138E" w:rsidRPr="0092138E" w:rsidRDefault="0092138E" w:rsidP="0092138E">
            <w:pPr>
              <w:numPr>
                <w:ilvl w:val="0"/>
                <w:numId w:val="12"/>
              </w:numPr>
              <w:spacing w:before="150" w:after="34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Los proyectos y anteproyectos de ordenanzas, reglamentos y disposiciones de carácter general del Ayuntamiento o sobre los que deba informar o manifestar su criterio, preceptivamente, la Administración Municipal.</w:t>
            </w:r>
          </w:p>
          <w:p w14:paraId="2C0BEAD4" w14:textId="77777777" w:rsidR="0092138E" w:rsidRPr="0092138E" w:rsidRDefault="0092138E" w:rsidP="0092138E">
            <w:pPr>
              <w:numPr>
                <w:ilvl w:val="0"/>
                <w:numId w:val="12"/>
              </w:numPr>
              <w:spacing w:before="150" w:after="34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Los convenios.</w:t>
            </w:r>
          </w:p>
          <w:p w14:paraId="603CA4AD" w14:textId="77777777" w:rsidR="0092138E" w:rsidRPr="0092138E" w:rsidRDefault="0092138E" w:rsidP="0092138E">
            <w:pPr>
              <w:numPr>
                <w:ilvl w:val="0"/>
                <w:numId w:val="12"/>
              </w:numPr>
              <w:spacing w:before="150" w:after="34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 xml:space="preserve">Los modelos de pliego tipo, los pliegos de cláusulas administrativas particulares en su defecto, los acuerdos sobre modificación, </w:t>
            </w: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lastRenderedPageBreak/>
              <w:t>resolución e interpretación de los contratos administrativos, la preparación de los contratos de asistencia técnica que tengan por objeto el asesoramiento jurídico externo, y en los demás supuestos en que la legislación sobre contratación administrativa exija informe preceptivo de la Asesoría Jurídica.</w:t>
            </w:r>
          </w:p>
          <w:p w14:paraId="11865CA3" w14:textId="77777777" w:rsidR="0092138E" w:rsidRPr="0092138E" w:rsidRDefault="0092138E" w:rsidP="0092138E">
            <w:pPr>
              <w:numPr>
                <w:ilvl w:val="0"/>
                <w:numId w:val="12"/>
              </w:numPr>
              <w:spacing w:before="150" w:after="34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Recursos administrativos que se deduzcan frente a actos y disposiciones de la Administración Municipal y reclamaciones previas a la vía judicial civil o laboral, en los que se susciten cuestiones de derecho no resueltas en anteriores recursos ya informados por la Asesoría Jurídica.</w:t>
            </w:r>
          </w:p>
          <w:p w14:paraId="6A9CA03F" w14:textId="77777777" w:rsidR="0092138E" w:rsidRPr="0092138E" w:rsidRDefault="0092138E" w:rsidP="0092138E">
            <w:pPr>
              <w:numPr>
                <w:ilvl w:val="0"/>
                <w:numId w:val="12"/>
              </w:numPr>
              <w:spacing w:before="150" w:after="34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Actuaciones administrativas y diligencias preprocesales previstas en los artículos 29, 30, 43, 44 y 110 de la Ley 29/1988, de 13 de junio, reguladora de la Jurisdicción contencioso-administrativa.</w:t>
            </w:r>
          </w:p>
          <w:p w14:paraId="15BC7239" w14:textId="77777777" w:rsidR="0092138E" w:rsidRPr="0092138E" w:rsidRDefault="0092138E" w:rsidP="0092138E">
            <w:pPr>
              <w:numPr>
                <w:ilvl w:val="0"/>
                <w:numId w:val="12"/>
              </w:numPr>
              <w:spacing w:before="150" w:after="34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Bases de pruebas selectivas y convocatorias para el ingreso en la función pública o para la provisión de puestos de trabajo.</w:t>
            </w:r>
          </w:p>
          <w:p w14:paraId="7976A64E" w14:textId="77777777" w:rsidR="0092138E" w:rsidRPr="0092138E" w:rsidRDefault="0092138E" w:rsidP="0092138E">
            <w:pPr>
              <w:numPr>
                <w:ilvl w:val="0"/>
                <w:numId w:val="12"/>
              </w:numPr>
              <w:spacing w:before="150" w:after="34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Bastanteo de los poderes para actuar que presenten los particulares ante el Ayuntamiento o sus organismos públicos.</w:t>
            </w:r>
          </w:p>
          <w:p w14:paraId="57D707FA" w14:textId="77777777" w:rsidR="0092138E" w:rsidRPr="0092138E" w:rsidRDefault="0092138E" w:rsidP="0092138E">
            <w:pPr>
              <w:numPr>
                <w:ilvl w:val="0"/>
                <w:numId w:val="12"/>
              </w:numPr>
              <w:spacing w:before="150" w:after="34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Los acuerdos sobre ejercicio de acciones judiciales.</w:t>
            </w:r>
          </w:p>
          <w:p w14:paraId="6F59F595" w14:textId="77777777" w:rsidR="0092138E" w:rsidRPr="0092138E" w:rsidRDefault="0092138E" w:rsidP="0092138E">
            <w:pPr>
              <w:numPr>
                <w:ilvl w:val="0"/>
                <w:numId w:val="12"/>
              </w:numPr>
              <w:spacing w:before="150" w:after="34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Las propuestas de resolución en los procedimientos de declaración de lesividad.</w:t>
            </w:r>
          </w:p>
          <w:p w14:paraId="692F4751" w14:textId="77777777" w:rsidR="0092138E" w:rsidRPr="0092138E" w:rsidRDefault="0092138E" w:rsidP="0092138E">
            <w:pPr>
              <w:numPr>
                <w:ilvl w:val="0"/>
                <w:numId w:val="12"/>
              </w:numPr>
              <w:spacing w:before="150" w:after="34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lastRenderedPageBreak/>
              <w:t>Planteamiento de conflictos de jurisdicción a los juzgados y tribunales.</w:t>
            </w:r>
          </w:p>
          <w:p w14:paraId="55CFE7BC" w14:textId="77777777" w:rsidR="0092138E" w:rsidRPr="0092138E" w:rsidRDefault="0092138E" w:rsidP="0092138E">
            <w:pPr>
              <w:numPr>
                <w:ilvl w:val="0"/>
                <w:numId w:val="12"/>
              </w:numPr>
              <w:spacing w:before="150" w:after="34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Cualquier otro asunto respecto al cual la legislación vigente exija informe jurídico con carácter preceptivo.</w:t>
            </w:r>
          </w:p>
        </w:tc>
        <w:tc>
          <w:tcPr>
            <w:tcW w:w="772" w:type="pct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9F40F" w14:textId="77777777" w:rsidR="0092138E" w:rsidRPr="0092138E" w:rsidRDefault="0092138E" w:rsidP="009213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lastRenderedPageBreak/>
              <w:t> </w:t>
            </w:r>
          </w:p>
        </w:tc>
      </w:tr>
      <w:tr w:rsidR="0092138E" w:rsidRPr="0092138E" w14:paraId="5EDA737F" w14:textId="77777777" w:rsidTr="0092138E">
        <w:tc>
          <w:tcPr>
            <w:tcW w:w="725" w:type="pct"/>
            <w:tcBorders>
              <w:top w:val="outset" w:sz="6" w:space="0" w:color="auto"/>
              <w:left w:val="single" w:sz="6" w:space="0" w:color="BFBDBD"/>
              <w:bottom w:val="single" w:sz="6" w:space="0" w:color="868484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F0DA18" w14:textId="77777777" w:rsidR="0092138E" w:rsidRPr="0092138E" w:rsidRDefault="0092138E" w:rsidP="0092138E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lastRenderedPageBreak/>
              <w:t>Director Técnico de Alcaldía</w:t>
            </w:r>
          </w:p>
          <w:p w14:paraId="32EB8131" w14:textId="77777777" w:rsidR="0092138E" w:rsidRPr="0092138E" w:rsidRDefault="0092138E" w:rsidP="0092138E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Óscar Olave Lacalle</w:t>
            </w:r>
          </w:p>
        </w:tc>
        <w:tc>
          <w:tcPr>
            <w:tcW w:w="747" w:type="pct"/>
            <w:tcBorders>
              <w:top w:val="outset" w:sz="6" w:space="0" w:color="auto"/>
              <w:left w:val="single" w:sz="6" w:space="0" w:color="BFBDBD"/>
              <w:bottom w:val="single" w:sz="6" w:space="0" w:color="868484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C810AB" w14:textId="77777777" w:rsidR="0092138E" w:rsidRPr="0092138E" w:rsidRDefault="0092138E" w:rsidP="0092138E">
            <w:pPr>
              <w:spacing w:after="150" w:line="375" w:lineRule="atLeast"/>
              <w:jc w:val="center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10.8.2021</w:t>
            </w:r>
          </w:p>
        </w:tc>
        <w:tc>
          <w:tcPr>
            <w:tcW w:w="2755" w:type="pct"/>
            <w:tcBorders>
              <w:top w:val="outset" w:sz="6" w:space="0" w:color="auto"/>
              <w:left w:val="single" w:sz="6" w:space="0" w:color="BFBDBD"/>
              <w:bottom w:val="single" w:sz="6" w:space="0" w:color="868484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342343" w14:textId="77777777" w:rsidR="0092138E" w:rsidRPr="0092138E" w:rsidRDefault="0092138E" w:rsidP="0092138E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 </w:t>
            </w:r>
          </w:p>
          <w:p w14:paraId="303986D6" w14:textId="77777777" w:rsidR="0092138E" w:rsidRPr="0092138E" w:rsidRDefault="0092138E" w:rsidP="0092138E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1.- Apoyar al Alcalde-Presidente en la planificación, coordinación y seguimiento de los objetivos de la Presidencia de la Corporación, entre los que destacan: </w:t>
            </w:r>
          </w:p>
          <w:p w14:paraId="29F6987F" w14:textId="77777777" w:rsidR="0092138E" w:rsidRPr="0092138E" w:rsidRDefault="0092138E" w:rsidP="0092138E">
            <w:pPr>
              <w:numPr>
                <w:ilvl w:val="0"/>
                <w:numId w:val="13"/>
              </w:numPr>
              <w:spacing w:before="100" w:beforeAutospacing="1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La asistencia al Alcalde en sus funciones de dirección y coordinación política de los órganos ejecutivos municipales. Seguimiento de las relaciones de la Alcaldía con todas las Instituciones y con los órganos municipales de especial relevancia participativa.           </w:t>
            </w:r>
          </w:p>
          <w:p w14:paraId="74450CAC" w14:textId="77777777" w:rsidR="0092138E" w:rsidRPr="0092138E" w:rsidRDefault="0092138E" w:rsidP="0092138E">
            <w:pPr>
              <w:numPr>
                <w:ilvl w:val="0"/>
                <w:numId w:val="13"/>
              </w:numPr>
              <w:spacing w:before="150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Planificar, coordinar, así como ejercer la máxima dirección y seguimiento de los trabajos realizados en relación con las materias que se encuentren en el ámbito competencial del Área de Presidencia.</w:t>
            </w:r>
          </w:p>
          <w:p w14:paraId="18042473" w14:textId="77777777" w:rsidR="0092138E" w:rsidRPr="0092138E" w:rsidRDefault="0092138E" w:rsidP="0092138E">
            <w:pPr>
              <w:numPr>
                <w:ilvl w:val="0"/>
                <w:numId w:val="13"/>
              </w:numPr>
              <w:spacing w:before="150" w:after="195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Organización de los recursos correspondientes adscritos al Área de Presidencia.</w:t>
            </w:r>
          </w:p>
          <w:p w14:paraId="71F718AE" w14:textId="77777777" w:rsidR="0092138E" w:rsidRPr="0092138E" w:rsidRDefault="0092138E" w:rsidP="0092138E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lastRenderedPageBreak/>
              <w:t>2.- La planificación general de las relaciones públicas y, en particular, la coordinación de las relaciones del Alcalde-Presidente con los miembros de la comunidad vecinal, colectivos y asociaciones.</w:t>
            </w:r>
          </w:p>
          <w:p w14:paraId="2F7AC14D" w14:textId="77777777" w:rsidR="0092138E" w:rsidRPr="0092138E" w:rsidRDefault="0092138E" w:rsidP="0092138E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3.- La organización del despacho de la Alcaldía, de las salas de reuniones y de la secretaría particular.</w:t>
            </w:r>
          </w:p>
          <w:p w14:paraId="135664A4" w14:textId="77777777" w:rsidR="0092138E" w:rsidRPr="0092138E" w:rsidRDefault="0092138E" w:rsidP="0092138E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4.- La coordinación del personal eventual adscrito a las áreas de gobierno municipal.</w:t>
            </w:r>
          </w:p>
          <w:p w14:paraId="745FADDC" w14:textId="77777777" w:rsidR="0092138E" w:rsidRPr="0092138E" w:rsidRDefault="0092138E" w:rsidP="0092138E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5.- La realización de las gestiones que el Alcalde Presidente le encomiende.</w:t>
            </w:r>
          </w:p>
        </w:tc>
        <w:tc>
          <w:tcPr>
            <w:tcW w:w="772" w:type="pct"/>
            <w:tcBorders>
              <w:top w:val="outset" w:sz="6" w:space="0" w:color="auto"/>
              <w:left w:val="single" w:sz="6" w:space="0" w:color="BFBDBD"/>
              <w:bottom w:val="single" w:sz="6" w:space="0" w:color="868484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9DB94D" w14:textId="77777777" w:rsidR="0092138E" w:rsidRPr="0092138E" w:rsidRDefault="0092138E" w:rsidP="009213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92138E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lastRenderedPageBreak/>
              <w:t> </w:t>
            </w:r>
          </w:p>
        </w:tc>
      </w:tr>
    </w:tbl>
    <w:p w14:paraId="793B1042" w14:textId="77777777" w:rsidR="00DF4CFA" w:rsidRDefault="00DF4CFA"/>
    <w:sectPr w:rsidR="00DF4CFA" w:rsidSect="0092138E">
      <w:headerReference w:type="default" r:id="rId7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6CA5F" w14:textId="77777777" w:rsidR="0017380B" w:rsidRDefault="0017380B" w:rsidP="0092138E">
      <w:pPr>
        <w:spacing w:after="0" w:line="240" w:lineRule="auto"/>
      </w:pPr>
      <w:r>
        <w:separator/>
      </w:r>
    </w:p>
  </w:endnote>
  <w:endnote w:type="continuationSeparator" w:id="0">
    <w:p w14:paraId="1ABD10CA" w14:textId="77777777" w:rsidR="0017380B" w:rsidRDefault="0017380B" w:rsidP="00921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47ABD" w14:textId="77777777" w:rsidR="0017380B" w:rsidRDefault="0017380B" w:rsidP="0092138E">
      <w:pPr>
        <w:spacing w:after="0" w:line="240" w:lineRule="auto"/>
      </w:pPr>
      <w:r>
        <w:separator/>
      </w:r>
    </w:p>
  </w:footnote>
  <w:footnote w:type="continuationSeparator" w:id="0">
    <w:p w14:paraId="6E420DBA" w14:textId="77777777" w:rsidR="0017380B" w:rsidRDefault="0017380B" w:rsidP="00921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4581A" w14:textId="77777777" w:rsidR="0092138E" w:rsidRPr="0092138E" w:rsidRDefault="0092138E" w:rsidP="0092138E">
    <w:pPr>
      <w:pBdr>
        <w:bottom w:val="single" w:sz="24" w:space="2" w:color="424242"/>
      </w:pBdr>
      <w:spacing w:after="0" w:line="240" w:lineRule="auto"/>
      <w:outlineLvl w:val="1"/>
      <w:rPr>
        <w:rFonts w:ascii="Arial" w:eastAsia="Times New Roman" w:hAnsi="Arial" w:cs="Arial"/>
        <w:color w:val="833177"/>
        <w:kern w:val="0"/>
        <w:sz w:val="45"/>
        <w:szCs w:val="45"/>
        <w:lang w:eastAsia="es-ES"/>
        <w14:ligatures w14:val="none"/>
      </w:rPr>
    </w:pPr>
    <w:r w:rsidRPr="0092138E">
      <w:rPr>
        <w:rFonts w:ascii="Arial" w:eastAsia="Times New Roman" w:hAnsi="Arial" w:cs="Arial"/>
        <w:color w:val="833177"/>
        <w:kern w:val="0"/>
        <w:sz w:val="45"/>
        <w:szCs w:val="45"/>
        <w:lang w:eastAsia="es-ES"/>
        <w14:ligatures w14:val="none"/>
      </w:rPr>
      <w:t>Personal Directivo</w:t>
    </w:r>
  </w:p>
  <w:p w14:paraId="71D49EEE" w14:textId="77777777" w:rsidR="0092138E" w:rsidRPr="0092138E" w:rsidRDefault="0092138E" w:rsidP="0092138E">
    <w:pPr>
      <w:shd w:val="clear" w:color="auto" w:fill="FFFFFF"/>
      <w:spacing w:line="375" w:lineRule="atLeast"/>
      <w:rPr>
        <w:rFonts w:ascii="Arial" w:eastAsia="Times New Roman" w:hAnsi="Arial" w:cs="Arial"/>
        <w:b/>
        <w:bCs/>
        <w:color w:val="0E0E0E"/>
        <w:kern w:val="0"/>
        <w:sz w:val="21"/>
        <w:szCs w:val="21"/>
        <w:lang w:eastAsia="es-ES"/>
        <w14:ligatures w14:val="none"/>
      </w:rPr>
    </w:pPr>
    <w:r w:rsidRPr="0092138E">
      <w:rPr>
        <w:rFonts w:ascii="Arial" w:eastAsia="Times New Roman" w:hAnsi="Arial" w:cs="Arial"/>
        <w:b/>
        <w:bCs/>
        <w:i/>
        <w:iCs/>
        <w:color w:val="0E0E0E"/>
        <w:kern w:val="0"/>
        <w:sz w:val="21"/>
        <w:szCs w:val="21"/>
        <w:lang w:eastAsia="es-ES"/>
        <w14:ligatures w14:val="none"/>
      </w:rPr>
      <w:t>Actualización Octubre 2023</w:t>
    </w:r>
  </w:p>
  <w:p w14:paraId="08CF8BDC" w14:textId="77777777" w:rsidR="0092138E" w:rsidRDefault="009213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7810"/>
    <w:multiLevelType w:val="multilevel"/>
    <w:tmpl w:val="B8F89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4537D"/>
    <w:multiLevelType w:val="multilevel"/>
    <w:tmpl w:val="5DE20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D177E1"/>
    <w:multiLevelType w:val="multilevel"/>
    <w:tmpl w:val="8FB8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4C622F"/>
    <w:multiLevelType w:val="multilevel"/>
    <w:tmpl w:val="E5DC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4E200E"/>
    <w:multiLevelType w:val="multilevel"/>
    <w:tmpl w:val="F10E3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9B61D0"/>
    <w:multiLevelType w:val="multilevel"/>
    <w:tmpl w:val="4F16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39644C"/>
    <w:multiLevelType w:val="multilevel"/>
    <w:tmpl w:val="25B0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EE272E"/>
    <w:multiLevelType w:val="multilevel"/>
    <w:tmpl w:val="B00C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0B2206"/>
    <w:multiLevelType w:val="multilevel"/>
    <w:tmpl w:val="13889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CB47B4"/>
    <w:multiLevelType w:val="multilevel"/>
    <w:tmpl w:val="EDEC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7E6BA3"/>
    <w:multiLevelType w:val="multilevel"/>
    <w:tmpl w:val="28F24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815260"/>
    <w:multiLevelType w:val="multilevel"/>
    <w:tmpl w:val="0D0C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284B7B"/>
    <w:multiLevelType w:val="multilevel"/>
    <w:tmpl w:val="C21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F814AB"/>
    <w:multiLevelType w:val="multilevel"/>
    <w:tmpl w:val="0D4C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1352205">
    <w:abstractNumId w:val="6"/>
  </w:num>
  <w:num w:numId="2" w16cid:durableId="830871447">
    <w:abstractNumId w:val="10"/>
  </w:num>
  <w:num w:numId="3" w16cid:durableId="283656237">
    <w:abstractNumId w:val="5"/>
  </w:num>
  <w:num w:numId="4" w16cid:durableId="850415892">
    <w:abstractNumId w:val="7"/>
  </w:num>
  <w:num w:numId="5" w16cid:durableId="1996689256">
    <w:abstractNumId w:val="4"/>
  </w:num>
  <w:num w:numId="6" w16cid:durableId="1511287501">
    <w:abstractNumId w:val="9"/>
  </w:num>
  <w:num w:numId="7" w16cid:durableId="699670559">
    <w:abstractNumId w:val="13"/>
  </w:num>
  <w:num w:numId="8" w16cid:durableId="1928730588">
    <w:abstractNumId w:val="1"/>
  </w:num>
  <w:num w:numId="9" w16cid:durableId="695810686">
    <w:abstractNumId w:val="2"/>
  </w:num>
  <w:num w:numId="10" w16cid:durableId="81726786">
    <w:abstractNumId w:val="8"/>
  </w:num>
  <w:num w:numId="11" w16cid:durableId="834955574">
    <w:abstractNumId w:val="11"/>
  </w:num>
  <w:num w:numId="12" w16cid:durableId="571038408">
    <w:abstractNumId w:val="0"/>
  </w:num>
  <w:num w:numId="13" w16cid:durableId="1282806853">
    <w:abstractNumId w:val="12"/>
  </w:num>
  <w:num w:numId="14" w16cid:durableId="1894659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8E"/>
    <w:rsid w:val="0017380B"/>
    <w:rsid w:val="0092138E"/>
    <w:rsid w:val="00D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9DF3"/>
  <w15:chartTrackingRefBased/>
  <w15:docId w15:val="{60E7F849-13B1-4108-BCF7-1F366F3F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213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92138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9213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138E"/>
  </w:style>
  <w:style w:type="paragraph" w:styleId="Piedepgina">
    <w:name w:val="footer"/>
    <w:basedOn w:val="Normal"/>
    <w:link w:val="PiedepginaCar"/>
    <w:uiPriority w:val="99"/>
    <w:unhideWhenUsed/>
    <w:rsid w:val="009213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38E"/>
  </w:style>
  <w:style w:type="character" w:customStyle="1" w:styleId="Ttulo2Car">
    <w:name w:val="Título 2 Car"/>
    <w:basedOn w:val="Fuentedeprrafopredeter"/>
    <w:link w:val="Ttulo2"/>
    <w:uiPriority w:val="9"/>
    <w:rsid w:val="0092138E"/>
    <w:rPr>
      <w:rFonts w:ascii="Times New Roman" w:eastAsia="Times New Roman" w:hAnsi="Times New Roman" w:cs="Times New Roman"/>
      <w:b/>
      <w:bCs/>
      <w:kern w:val="0"/>
      <w:sz w:val="36"/>
      <w:szCs w:val="36"/>
      <w:lang w:eastAsia="es-ES"/>
      <w14:ligatures w14:val="none"/>
    </w:rPr>
  </w:style>
  <w:style w:type="character" w:styleId="nfasis">
    <w:name w:val="Emphasis"/>
    <w:basedOn w:val="Fuentedeprrafopredeter"/>
    <w:uiPriority w:val="20"/>
    <w:qFormat/>
    <w:rsid w:val="0092138E"/>
    <w:rPr>
      <w:i/>
      <w:iCs/>
    </w:rPr>
  </w:style>
  <w:style w:type="paragraph" w:customStyle="1" w:styleId="active">
    <w:name w:val="active"/>
    <w:basedOn w:val="Normal"/>
    <w:rsid w:val="0092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9213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17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89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2378</Words>
  <Characters>13081</Characters>
  <Application>Microsoft Office Word</Application>
  <DocSecurity>0</DocSecurity>
  <Lines>109</Lines>
  <Paragraphs>30</Paragraphs>
  <ScaleCrop>false</ScaleCrop>
  <Company>Ayto La Laguna</Company>
  <LinksUpToDate>false</LinksUpToDate>
  <CharactersWithSpaces>15429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Marrero Salas</dc:creator>
  <cp:keywords/>
  <dc:description/>
  <cp:lastModifiedBy>Moisés Marrero Salas</cp:lastModifiedBy>
  <cp:revision>1</cp:revision>
  <dcterms:created xsi:type="dcterms:W3CDTF">2023-10-19T16:08:00Z</dcterms:created>
  <dcterms:modified xsi:type="dcterms:W3CDTF">2023-10-19T16:10:00Z</dcterms:modified>
</cp:coreProperties>
</file>