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2E23" w14:textId="22769C64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lang w:eastAsia="es-ES"/>
        </w:rPr>
      </w:pP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ATRIBUCIONES DEL PRESIDENTE:</w:t>
      </w:r>
    </w:p>
    <w:p w14:paraId="0546B83B" w14:textId="77777777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lang w:eastAsia="es-ES"/>
        </w:rPr>
      </w:pP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Artículo 7.- Competencias de la Presidencia.</w:t>
      </w:r>
    </w:p>
    <w:p w14:paraId="051655CD" w14:textId="77777777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1.- Las atribuciones de la Presidencia son las siguientes:</w:t>
      </w:r>
    </w:p>
    <w:p w14:paraId="44E64CF3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00" w:beforeAutospacing="1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Dirigir el Gobierno y la Administración del Organismo Autónomo.</w:t>
      </w:r>
    </w:p>
    <w:p w14:paraId="5222D7F3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Ostentar la máxima representación legal del Organismo Autónomo y sus órganos de gobierno.</w:t>
      </w:r>
    </w:p>
    <w:p w14:paraId="1DC35EAB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Convocar y presidir las sesiones del Consejo Rector y decidir los empates con el voto de calidad.</w:t>
      </w:r>
    </w:p>
    <w:p w14:paraId="6B139458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Dirigir, impulsar e inspeccionar las actividades del Organismo Autónomo.</w:t>
      </w:r>
    </w:p>
    <w:p w14:paraId="692EE615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El desarrollo de la gestión económica del Organismo Autónomo conforme al Presupuesto aprobado y rendir cuentas al Consejo Rector de las operaciones efectuadas en cada ejercicio económico.</w:t>
      </w:r>
    </w:p>
    <w:p w14:paraId="473DA60B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Autorizar y disponer gastos dentro de los límites de su competencia, ordenar pagos y rendir cuentas.</w:t>
      </w:r>
    </w:p>
    <w:p w14:paraId="2317DBD9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Aprobar las bases que hayan de regir las convocatorias para el ingreso de funcionarios y personal laboral con carácter de propio del Organismo Autónomo de Actividades Musicales, y los concursos de provisión de puestos de trabajo.</w:t>
      </w:r>
    </w:p>
    <w:p w14:paraId="6559E43A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Distribuir las retribuciones complementarias que no sean fijas y periódicas, con las limitaciones establecidas por la entidad matriz.</w:t>
      </w:r>
    </w:p>
    <w:p w14:paraId="44958174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Ejercer la Jefatura Superior del personal del Organismo Autónomo de Actividades Musicales, y acordar su nombramiento y sanciones, incluida la separación del servicio de los funcionarios del Organismo Autónomo y el despido del personal laboral, dando cuenta al Consejo Rector.</w:t>
      </w:r>
    </w:p>
    <w:p w14:paraId="369406B3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El ejercicio de las acciones judiciales y administrativas y la defensa del Organismo Autónomo en las materias de su competencia.</w:t>
      </w:r>
    </w:p>
    <w:p w14:paraId="67D1C669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Sancionar las faltas de desobediencia a su autoridad, salvo los casos en que la facultad esté atribuida a otros órganos.</w:t>
      </w:r>
    </w:p>
    <w:p w14:paraId="75B58BA0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Las contrataciones y concesiones de toda clase, cuando su importe no supere el diez por ciento de los recursos ordinarios del Presupuesto ni, en cualquier caso, los 600.000,00 €, incluidas las de carácter plurianual, cuando su duración no sea superior a cuatro años, siempre que el importe acumulado de todas sus anualidades no supere ni el porcentaje indicado, referido a los recursos ordinarios del Presupuesto del primer ejercicio, ni la cuantía señalada.</w:t>
      </w:r>
    </w:p>
    <w:p w14:paraId="50BA5F07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 xml:space="preserve">La adquisición de bienes y derechos, cuando su valor no supere el diez por ciento de los recursos ordinarios del Presupuesto ni los 300.000,00 €, así como la enajenación </w:t>
      </w:r>
      <w:r w:rsidRPr="00614746">
        <w:rPr>
          <w:rFonts w:ascii="Raleigh BT" w:eastAsia="Times New Roman" w:hAnsi="Raleigh BT" w:cs="Arial"/>
          <w:color w:val="0E0E0E"/>
          <w:lang w:eastAsia="es-ES"/>
        </w:rPr>
        <w:lastRenderedPageBreak/>
        <w:t>del patrimonio que no supere el porcentaje ni la cuantía indicados en los siguientes supuestos:</w:t>
      </w:r>
    </w:p>
    <w:p w14:paraId="18DC6A95" w14:textId="77777777" w:rsidR="00614746" w:rsidRPr="00614746" w:rsidRDefault="00614746" w:rsidP="00614746">
      <w:pPr>
        <w:numPr>
          <w:ilvl w:val="1"/>
          <w:numId w:val="3"/>
        </w:numPr>
        <w:shd w:val="clear" w:color="auto" w:fill="FFFFFF"/>
        <w:spacing w:before="100" w:beforeAutospacing="1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 de bienes inmuebles, siempre que esté prevista en el Presupuesto.</w:t>
      </w:r>
    </w:p>
    <w:p w14:paraId="5AF1A434" w14:textId="77777777" w:rsidR="00614746" w:rsidRPr="00614746" w:rsidRDefault="00614746" w:rsidP="00614746">
      <w:pPr>
        <w:numPr>
          <w:ilvl w:val="1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 de bienes muebles, salvo los declarados de valor histórico o artístico, cuya enajenación no se encuentre prevista en el Presupuesto.</w:t>
      </w:r>
    </w:p>
    <w:p w14:paraId="03354313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Ordenar la publicación, ejecución y hacer cumplir los acuerdos por los órganos del Organismo Autónomo.</w:t>
      </w:r>
    </w:p>
    <w:p w14:paraId="2D5ADDC3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Ostentar la representación del Organismo Autónomo en toda clase de actos y negocios jurídicos, suscribir escrituras, documentos y pólizas.</w:t>
      </w:r>
    </w:p>
    <w:p w14:paraId="11FA3B9D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Formar el Proyecto de Presupuesto del Organismo Autónomo.</w:t>
      </w:r>
    </w:p>
    <w:p w14:paraId="47CDC23D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Aprobar las modificaciones presupuestarias que la normativa vigente atribuya al/a la Alcalde/sa-Presidente/a de la Corporación Local.</w:t>
      </w:r>
    </w:p>
    <w:p w14:paraId="3BA16D96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Otorgar poderes a abogados y procuradores para comparecer en juicio.</w:t>
      </w:r>
    </w:p>
    <w:p w14:paraId="3AF5DBA6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Visar con su firma las certificaciones que se expidan de los actos y documentos del Organismo Autónomo.</w:t>
      </w:r>
    </w:p>
    <w:p w14:paraId="04F84613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 aprobación de los expedientes de transferencias de créditos entre aplicaciones presupuestarias de la misma área de gasto o entre aplicaciones presupuestarias del capitulo I, de conformidad con las Bases de Ejecución del Presupuesto.</w:t>
      </w:r>
    </w:p>
    <w:p w14:paraId="43A5076A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Autorizar y suscribir convenios, en materias competencia del Organismo Autónomo de Actividades Musicales, con Administraciones Públicas, personas, asociaciones, entidades o corporaciones públicas o privadas, siempre que dichas competencias no estén atribuidas a otra autoridad u órgano.</w:t>
      </w:r>
    </w:p>
    <w:p w14:paraId="2D1A5669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Autorizar o aprobar la celebración de espectáculos públicos o actividades promovidas u organizadas por el propio Organismo Autónomo de Actividades Musicales, en los diferentes espacios del Municipio de La Laguna, sin perjuicio de los informes que hayan de solicitarse a los servicios municipales competentes por razón de la materia que se trate.</w:t>
      </w:r>
    </w:p>
    <w:p w14:paraId="6671B902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Aprobar los precios públicos de conformidad con lo establecido en la Ordenanza Reguladora de Precios Públicos.</w:t>
      </w:r>
    </w:p>
    <w:p w14:paraId="33D36AC7" w14:textId="77777777" w:rsidR="00614746" w:rsidRPr="00614746" w:rsidRDefault="00614746" w:rsidP="00614746">
      <w:pPr>
        <w:numPr>
          <w:ilvl w:val="0"/>
          <w:numId w:val="3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Cualesquiera otras competencias que el ordenamiento jurídico, en materias del ámbito competencial de este Organismo Autónomo, atribuya al/a la Alcalde/sa-Presidente/a de la Corporación Local.</w:t>
      </w:r>
    </w:p>
    <w:p w14:paraId="50B42118" w14:textId="77777777" w:rsid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lastRenderedPageBreak/>
        <w:t> 2.- Todas las anteriores competencias podrán ser delegadas, salvo las de convocar y presidir las sesiones del Consejo Rector, decidir los empates con el voto de calidad, la Jefatura superior de todo el personal y las enumeradas en los apartados a) y k)</w:t>
      </w:r>
    </w:p>
    <w:p w14:paraId="6301D24B" w14:textId="77777777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</w:p>
    <w:p w14:paraId="02910AC3" w14:textId="24044F40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lang w:eastAsia="es-ES"/>
        </w:rPr>
      </w:pP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ATRIBUCIONES DE LA VICEPRESIDENCIA. </w:t>
      </w:r>
    </w:p>
    <w:p w14:paraId="4BE9E816" w14:textId="77777777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lang w:eastAsia="es-ES"/>
        </w:rPr>
      </w:pP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Artículo 8.- La Vicepresidencia.</w:t>
      </w:r>
    </w:p>
    <w:p w14:paraId="11568AF2" w14:textId="059F50C2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Le corresponde sustituir en la totalidad de sus funciones al/a la Presidente/a en los casos de ausencia, enfermedad o impedimento que imposibilite a la Presidencia el ejercicio de sus atribuciones, o el ejercicio de cualquiera que le sea delegada por la Presidencia, dando cuenta de ello al Consejo Rector.</w:t>
      </w:r>
    </w:p>
    <w:p w14:paraId="36FEC6FE" w14:textId="77777777" w:rsid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</w:p>
    <w:p w14:paraId="0BDCBE34" w14:textId="7C233399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lang w:eastAsia="es-ES"/>
        </w:rPr>
      </w:pP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ATRIBUCIONES DEL</w:t>
      </w:r>
      <w:r>
        <w:rPr>
          <w:rFonts w:ascii="Raleigh BT" w:eastAsia="Times New Roman" w:hAnsi="Raleigh BT" w:cs="Arial"/>
          <w:b/>
          <w:bCs/>
          <w:color w:val="0E0E0E"/>
          <w:lang w:eastAsia="es-ES"/>
        </w:rPr>
        <w:t xml:space="preserve"> DIRECTOR TÉCNICO</w:t>
      </w: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. </w:t>
      </w:r>
    </w:p>
    <w:p w14:paraId="53D8AA5B" w14:textId="77777777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lang w:eastAsia="es-ES"/>
        </w:rPr>
      </w:pPr>
      <w:r w:rsidRPr="00614746">
        <w:rPr>
          <w:rFonts w:ascii="Raleigh BT" w:eastAsia="Times New Roman" w:hAnsi="Raleigh BT" w:cs="Arial"/>
          <w:b/>
          <w:bCs/>
          <w:color w:val="0E0E0E"/>
          <w:lang w:eastAsia="es-ES"/>
        </w:rPr>
        <w:t>Artículo 9.- Funciones del Director Técnico.</w:t>
      </w:r>
    </w:p>
    <w:p w14:paraId="3A0C36A8" w14:textId="77777777" w:rsidR="00614746" w:rsidRPr="00614746" w:rsidRDefault="00614746" w:rsidP="00614746">
      <w:pPr>
        <w:numPr>
          <w:ilvl w:val="0"/>
          <w:numId w:val="4"/>
        </w:numPr>
        <w:shd w:val="clear" w:color="auto" w:fill="FFFFFF"/>
        <w:spacing w:before="100" w:beforeAutospacing="1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Dicho puesto será nombrado por el Ayuntamiento como personal laboral, con estricta sujeción a la normativa vigente, siéndole de aplicación las incompatibilidades legales establecidas para el personal de la Administración Pública con carácter general, relacionadas con la actividad de competencias del Organismo Autónomo.</w:t>
      </w:r>
    </w:p>
    <w:p w14:paraId="01999D75" w14:textId="77777777" w:rsidR="00614746" w:rsidRPr="00614746" w:rsidRDefault="00614746" w:rsidP="00614746">
      <w:pPr>
        <w:numPr>
          <w:ilvl w:val="0"/>
          <w:numId w:val="4"/>
        </w:numPr>
        <w:shd w:val="clear" w:color="auto" w:fill="FFFFFF"/>
        <w:spacing w:before="150" w:after="34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De la contratación que se formalice por parte del Ayuntamiento, se dará cuenta al Consejo Rector.</w:t>
      </w:r>
    </w:p>
    <w:p w14:paraId="3E55AFCA" w14:textId="39DF0F99" w:rsidR="00614746" w:rsidRPr="00614746" w:rsidRDefault="00614746" w:rsidP="00614746">
      <w:pPr>
        <w:numPr>
          <w:ilvl w:val="0"/>
          <w:numId w:val="4"/>
        </w:numPr>
        <w:shd w:val="clear" w:color="auto" w:fill="FFFFFF"/>
        <w:spacing w:before="150"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Entre sus funciones se encuentran:</w:t>
      </w:r>
      <w:r w:rsidRPr="00614746">
        <w:rPr>
          <w:rFonts w:ascii="Raleigh BT" w:eastAsia="Times New Roman" w:hAnsi="Raleigh BT" w:cs="Arial"/>
          <w:i/>
          <w:iCs/>
          <w:color w:val="0E0E0E"/>
          <w:lang w:eastAsia="es-ES"/>
        </w:rPr>
        <w:t> </w:t>
      </w:r>
    </w:p>
    <w:p w14:paraId="7845B36B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 programación de las actividades del Organismo Autónomo, su seguimiento directo, coordinación y ejecución.</w:t>
      </w:r>
    </w:p>
    <w:p w14:paraId="25010450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Inspeccionar, fiscalizar y vigilar la actividad técnica de las actividades, eventos o actuaciones del Organismo Autónomo, así como informar puntualmente a la Presidencia sobre su desarrollo.</w:t>
      </w:r>
    </w:p>
    <w:p w14:paraId="330F2F08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 organización inmediata de los conciertos y actuaciones, contactar y proponer los refuerzos o participantes que fueran precisos.</w:t>
      </w:r>
    </w:p>
    <w:p w14:paraId="688C01B2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Velar, con especial responsabilidad, para que el funcionamiento de los eventos, actividades, actuaciones, etc, cuya ejecución encargue o realice el Organismo Autónomo de forma directa o indirecta, o que sus instalaciones gocen de las medidas de seguridad e higiene exigidas por la normativa aplicable o determinadas en los correspondientes informes técnicos, debiendo advertir de su incumplimiento a la Presidencia.</w:t>
      </w:r>
    </w:p>
    <w:p w14:paraId="5E2A07EB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 xml:space="preserve">Velar por que dichas actividades, actuaciones, eventos y conciertos se presten con las debidas medidas de seguridad para los asistentes o participantes y cuidando del buen uso del material fungible y del inventariable utilizado, así como del cumplimiento de </w:t>
      </w:r>
      <w:r w:rsidRPr="00614746">
        <w:rPr>
          <w:rFonts w:ascii="Raleigh BT" w:eastAsia="Times New Roman" w:hAnsi="Raleigh BT" w:cs="Arial"/>
          <w:color w:val="0E0E0E"/>
          <w:lang w:eastAsia="es-ES"/>
        </w:rPr>
        <w:lastRenderedPageBreak/>
        <w:t>los horarios fijados e informando sobre el resultado mediante la redacción de la oportuna memoria.</w:t>
      </w:r>
    </w:p>
    <w:p w14:paraId="0D7E9EB0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Asistir a las sesiones del Consejo Rector cuando sea requerido por la Presidencia, con voz, pero sin voto.</w:t>
      </w:r>
    </w:p>
    <w:p w14:paraId="4D9A7105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La búsqueda de fórmulas de comercialización y financiación de los eventos o actividades del Organismo Autónomo, así como el seguimiento de su materialización, bajo la dirección de la Presidencia.</w:t>
      </w:r>
    </w:p>
    <w:p w14:paraId="38EEB7AA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Elaboración de la memoria de las actividades a realizar por el Organismo Autónomo de Actividades Musicales, que será elevada al Consejo Rector.</w:t>
      </w:r>
    </w:p>
    <w:p w14:paraId="3908CF59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Elaboración de una memoria al finalizar la temporada, expresiva de los actos y eventos realizados, de los resultados, así como de todos aquellos aspectos que permitan la gestión realizada.</w:t>
      </w:r>
    </w:p>
    <w:p w14:paraId="220753F6" w14:textId="77777777" w:rsidR="00614746" w:rsidRPr="00614746" w:rsidRDefault="00614746" w:rsidP="00614746">
      <w:pPr>
        <w:numPr>
          <w:ilvl w:val="0"/>
          <w:numId w:val="5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lang w:eastAsia="es-ES"/>
        </w:rPr>
      </w:pPr>
      <w:r w:rsidRPr="00614746">
        <w:rPr>
          <w:rFonts w:ascii="Raleigh BT" w:eastAsia="Times New Roman" w:hAnsi="Raleigh BT" w:cs="Arial"/>
          <w:color w:val="0E0E0E"/>
          <w:lang w:eastAsia="es-ES"/>
        </w:rPr>
        <w:t>Todas aquellas iniciativas que impliquen organización técnica en las actividades del Organismo Autónomo, o que sean encomendadas directamente por la Presidencia o el Consejo Rector.</w:t>
      </w:r>
    </w:p>
    <w:p w14:paraId="49A98F8B" w14:textId="77777777" w:rsidR="00614746" w:rsidRPr="00614746" w:rsidRDefault="00614746" w:rsidP="00614746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lang w:eastAsia="es-ES"/>
        </w:rPr>
      </w:pPr>
    </w:p>
    <w:p w14:paraId="41003303" w14:textId="77777777" w:rsidR="002B5797" w:rsidRDefault="002B5797"/>
    <w:sectPr w:rsidR="002B5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3EE2"/>
    <w:multiLevelType w:val="hybridMultilevel"/>
    <w:tmpl w:val="56BA92A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86E"/>
    <w:multiLevelType w:val="multilevel"/>
    <w:tmpl w:val="B9CA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74BB1"/>
    <w:multiLevelType w:val="multilevel"/>
    <w:tmpl w:val="06C2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D40ED"/>
    <w:multiLevelType w:val="multilevel"/>
    <w:tmpl w:val="16B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41177"/>
    <w:multiLevelType w:val="multilevel"/>
    <w:tmpl w:val="7F26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971112">
    <w:abstractNumId w:val="4"/>
  </w:num>
  <w:num w:numId="2" w16cid:durableId="792332695">
    <w:abstractNumId w:val="2"/>
  </w:num>
  <w:num w:numId="3" w16cid:durableId="2037584951">
    <w:abstractNumId w:val="0"/>
  </w:num>
  <w:num w:numId="4" w16cid:durableId="327172516">
    <w:abstractNumId w:val="1"/>
  </w:num>
  <w:num w:numId="5" w16cid:durableId="1620598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46"/>
    <w:rsid w:val="002B5797"/>
    <w:rsid w:val="00614746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D9C5"/>
  <w15:chartTrackingRefBased/>
  <w15:docId w15:val="{6CFE7066-C0DB-4EF1-979D-96D957E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47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47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1159</Words>
  <Characters>6380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Ramón Chavez</dc:creator>
  <cp:keywords/>
  <dc:description/>
  <cp:lastModifiedBy>Isabel Ramón Chavez</cp:lastModifiedBy>
  <cp:revision>1</cp:revision>
  <dcterms:created xsi:type="dcterms:W3CDTF">2026-04-27T07:32:00Z</dcterms:created>
  <dcterms:modified xsi:type="dcterms:W3CDTF">2026-04-27T07:43:00Z</dcterms:modified>
</cp:coreProperties>
</file>